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404" w:rsidRPr="00F72404" w:rsidRDefault="00F72404" w:rsidP="00F72404">
      <w:pPr>
        <w:spacing w:line="336" w:lineRule="atLeast"/>
        <w:rPr>
          <w:rFonts w:asciiTheme="minorHAnsi" w:hAnsiTheme="minorHAnsi" w:cstheme="minorHAnsi"/>
          <w:sz w:val="20"/>
          <w:szCs w:val="20"/>
        </w:rPr>
      </w:pPr>
      <w:r w:rsidRPr="00F72404">
        <w:rPr>
          <w:rFonts w:asciiTheme="minorHAnsi" w:hAnsiTheme="minorHAnsi" w:cstheme="minorHAnsi"/>
          <w:sz w:val="20"/>
          <w:szCs w:val="20"/>
        </w:rPr>
        <w:t>U nastavnome predmetu Biologija koriste se dva elementa vrednovanja neovisno o metodi kojom su informacije prikupljene:</w:t>
      </w:r>
    </w:p>
    <w:p w:rsidR="00F72404" w:rsidRPr="00F72404" w:rsidRDefault="00F72404" w:rsidP="00F72404">
      <w:pPr>
        <w:spacing w:line="336" w:lineRule="atLeast"/>
        <w:rPr>
          <w:rFonts w:asciiTheme="minorHAnsi" w:hAnsiTheme="minorHAnsi" w:cstheme="minorHAnsi"/>
          <w:b/>
          <w:sz w:val="20"/>
          <w:szCs w:val="20"/>
        </w:rPr>
      </w:pPr>
      <w:r w:rsidRPr="00F72404">
        <w:rPr>
          <w:rFonts w:asciiTheme="minorHAnsi" w:hAnsiTheme="minorHAnsi" w:cstheme="minorHAnsi"/>
          <w:b/>
          <w:sz w:val="20"/>
          <w:szCs w:val="20"/>
        </w:rPr>
        <w:t>• usvojenost bioloških koncepata</w:t>
      </w:r>
    </w:p>
    <w:p w:rsidR="00F72404" w:rsidRPr="00F72404" w:rsidRDefault="00F72404" w:rsidP="00F72404">
      <w:pPr>
        <w:spacing w:line="336" w:lineRule="atLeast"/>
        <w:rPr>
          <w:rFonts w:asciiTheme="minorHAnsi" w:hAnsiTheme="minorHAnsi" w:cstheme="minorHAnsi"/>
          <w:b/>
          <w:sz w:val="20"/>
          <w:szCs w:val="20"/>
        </w:rPr>
      </w:pPr>
      <w:r w:rsidRPr="00F72404">
        <w:rPr>
          <w:rFonts w:asciiTheme="minorHAnsi" w:hAnsiTheme="minorHAnsi" w:cstheme="minorHAnsi"/>
          <w:b/>
          <w:sz w:val="20"/>
          <w:szCs w:val="20"/>
        </w:rPr>
        <w:t>• prirodoznanstvene kompetencije.</w:t>
      </w:r>
    </w:p>
    <w:p w:rsidR="00F72404" w:rsidRPr="00F72404" w:rsidRDefault="00F72404" w:rsidP="00F72404">
      <w:pPr>
        <w:spacing w:line="336" w:lineRule="atLeast"/>
        <w:rPr>
          <w:rFonts w:asciiTheme="minorHAnsi" w:hAnsiTheme="minorHAnsi" w:cstheme="minorHAnsi"/>
          <w:sz w:val="20"/>
          <w:szCs w:val="20"/>
        </w:rPr>
      </w:pPr>
      <w:r w:rsidRPr="00F72404">
        <w:rPr>
          <w:rFonts w:asciiTheme="minorHAnsi" w:hAnsiTheme="minorHAnsi" w:cstheme="minorHAnsi"/>
          <w:b/>
          <w:i/>
          <w:sz w:val="20"/>
          <w:szCs w:val="20"/>
        </w:rPr>
        <w:t>Usvojenost bioloških koncepata</w:t>
      </w:r>
      <w:r w:rsidRPr="00F72404">
        <w:rPr>
          <w:rFonts w:asciiTheme="minorHAnsi" w:hAnsiTheme="minorHAnsi" w:cstheme="minorHAnsi"/>
          <w:sz w:val="20"/>
          <w:szCs w:val="20"/>
        </w:rPr>
        <w:t xml:space="preserve"> obuhvaća znanja svih kognitivnih razina koja je učenik stekao u skladu s odgojno-obrazovnim ishodima definiranim u kurikulumu bez obzira na način provjeravanja znanja (usmeno ili pisano). U sklopu te sastavnice vrednuje se poznavanje temeljnih pojmova i stručnoga nazivlja, razumijevanje pojava i procesa, uz objašnjavanje međuodnosa i uzročno-posljedičnih veza u živome svijetu te kompleksne međuovisnosti žive i nežive prirode, primjena znanja i rješavanje problemskih zadataka pomoću usvojenoga znanja.</w:t>
      </w:r>
    </w:p>
    <w:p w:rsidR="00F72404" w:rsidRPr="00F72404" w:rsidRDefault="00F72404" w:rsidP="00F72404">
      <w:pPr>
        <w:spacing w:line="336" w:lineRule="atLeast"/>
        <w:rPr>
          <w:rFonts w:asciiTheme="minorHAnsi" w:hAnsiTheme="minorHAnsi" w:cstheme="minorHAnsi"/>
          <w:sz w:val="20"/>
          <w:szCs w:val="20"/>
        </w:rPr>
      </w:pPr>
      <w:r w:rsidRPr="00F72404">
        <w:rPr>
          <w:rFonts w:asciiTheme="minorHAnsi" w:hAnsiTheme="minorHAnsi" w:cstheme="minorHAnsi"/>
          <w:sz w:val="20"/>
          <w:szCs w:val="20"/>
        </w:rPr>
        <w:t xml:space="preserve">U elementu </w:t>
      </w:r>
      <w:r w:rsidRPr="00F72404">
        <w:rPr>
          <w:rFonts w:asciiTheme="minorHAnsi" w:hAnsiTheme="minorHAnsi" w:cstheme="minorHAnsi"/>
          <w:b/>
          <w:i/>
          <w:sz w:val="20"/>
          <w:szCs w:val="20"/>
        </w:rPr>
        <w:t>prirodoznanstvene kompetencije</w:t>
      </w:r>
      <w:r w:rsidRPr="00F72404">
        <w:rPr>
          <w:rFonts w:asciiTheme="minorHAnsi" w:hAnsiTheme="minorHAnsi" w:cstheme="minorHAnsi"/>
          <w:sz w:val="20"/>
          <w:szCs w:val="20"/>
        </w:rPr>
        <w:t xml:space="preserve"> vrednuju se vještine i sposobnosti koje je učenik stekao te praktična primjena teoretskoga znanja ili praćenjem njegovih aktivnosti i/ili rezultata tih aktivnosti. To mogu biti praktični radovi, prezentacije, referati, </w:t>
      </w:r>
      <w:proofErr w:type="spellStart"/>
      <w:r w:rsidRPr="00F72404">
        <w:rPr>
          <w:rFonts w:asciiTheme="minorHAnsi" w:hAnsiTheme="minorHAnsi" w:cstheme="minorHAnsi"/>
          <w:sz w:val="20"/>
          <w:szCs w:val="20"/>
        </w:rPr>
        <w:t>posteri</w:t>
      </w:r>
      <w:proofErr w:type="spellEnd"/>
      <w:r w:rsidRPr="00F72404">
        <w:rPr>
          <w:rFonts w:asciiTheme="minorHAnsi" w:hAnsiTheme="minorHAnsi" w:cstheme="minorHAnsi"/>
          <w:sz w:val="20"/>
          <w:szCs w:val="20"/>
        </w:rPr>
        <w:t xml:space="preserve">, seminarski radovi, kao i prikazi rezultata radova, istraživanja, zaključaka i </w:t>
      </w:r>
      <w:proofErr w:type="spellStart"/>
      <w:r w:rsidRPr="00F72404">
        <w:rPr>
          <w:rFonts w:asciiTheme="minorHAnsi" w:hAnsiTheme="minorHAnsi" w:cstheme="minorHAnsi"/>
          <w:sz w:val="20"/>
          <w:szCs w:val="20"/>
        </w:rPr>
        <w:t>sl</w:t>
      </w:r>
      <w:proofErr w:type="spellEnd"/>
      <w:r w:rsidRPr="00F72404">
        <w:rPr>
          <w:rFonts w:asciiTheme="minorHAnsi" w:hAnsiTheme="minorHAnsi" w:cstheme="minorHAnsi"/>
          <w:sz w:val="20"/>
          <w:szCs w:val="20"/>
        </w:rPr>
        <w:t>. Prema definiranim odgojno-obrazovnim ishodima, vrednuju se postupci i procesi pri istraživanju, učenikovoj sposobnosti da prikaže dostupne podatke o nekoj pojavi ili procesu, da raspravlja s različitih gledišta, smisleno raščlani problem, prikaže međuodnose u sklopu pojave, riješi postavljeni problem na temelju uvježbanih modela ili uoči pogreške i predloži vlastita rješenja.</w:t>
      </w:r>
    </w:p>
    <w:p w:rsidR="00F72404" w:rsidRPr="00F72404" w:rsidRDefault="00F72404" w:rsidP="00F72404">
      <w:pPr>
        <w:spacing w:line="336" w:lineRule="atLeast"/>
        <w:rPr>
          <w:rFonts w:asciiTheme="minorHAnsi" w:hAnsiTheme="minorHAnsi" w:cstheme="minorHAnsi"/>
          <w:sz w:val="20"/>
          <w:szCs w:val="20"/>
        </w:rPr>
      </w:pPr>
      <w:r w:rsidRPr="00F72404">
        <w:rPr>
          <w:rFonts w:asciiTheme="minorHAnsi" w:hAnsiTheme="minorHAnsi" w:cstheme="minorHAnsi"/>
          <w:sz w:val="20"/>
          <w:szCs w:val="20"/>
        </w:rPr>
        <w:t xml:space="preserve">Uz brojčane ocjene jednako su važan dio vrednovanja i bilješke kojima učitelj/nastavnik redovito opisuje i prati napredovanje učenika. One su povratna informacija učeniku, roditelju i samomu učitelju/nastavniku o svim aktivnostima učenika, razvoju stavova, procesima učenja, kreativnome i samostalnome mišljenju, suradnji i radu u paru i/ili skupini, donošenju valjanih odluka, </w:t>
      </w:r>
      <w:proofErr w:type="spellStart"/>
      <w:r w:rsidRPr="00F72404">
        <w:rPr>
          <w:rFonts w:asciiTheme="minorHAnsi" w:hAnsiTheme="minorHAnsi" w:cstheme="minorHAnsi"/>
          <w:sz w:val="20"/>
          <w:szCs w:val="20"/>
        </w:rPr>
        <w:t>međuvršnjačkome</w:t>
      </w:r>
      <w:proofErr w:type="spellEnd"/>
      <w:r w:rsidRPr="00F72404">
        <w:rPr>
          <w:rFonts w:asciiTheme="minorHAnsi" w:hAnsiTheme="minorHAnsi" w:cstheme="minorHAnsi"/>
          <w:sz w:val="20"/>
          <w:szCs w:val="20"/>
        </w:rPr>
        <w:t xml:space="preserve"> vrednovanju i </w:t>
      </w:r>
      <w:proofErr w:type="spellStart"/>
      <w:r w:rsidRPr="00F72404">
        <w:rPr>
          <w:rFonts w:asciiTheme="minorHAnsi" w:hAnsiTheme="minorHAnsi" w:cstheme="minorHAnsi"/>
          <w:sz w:val="20"/>
          <w:szCs w:val="20"/>
        </w:rPr>
        <w:t>samovrednovanju</w:t>
      </w:r>
      <w:proofErr w:type="spellEnd"/>
      <w:r w:rsidRPr="00F72404">
        <w:rPr>
          <w:rFonts w:asciiTheme="minorHAnsi" w:hAnsiTheme="minorHAnsi" w:cstheme="minorHAnsi"/>
          <w:sz w:val="20"/>
          <w:szCs w:val="20"/>
        </w:rPr>
        <w:t>. Pri praćenju učenika potrebno je pozornost usmjeriti na elemente temeljnih kompetencija, a to su:</w:t>
      </w:r>
    </w:p>
    <w:p w:rsidR="00F72404" w:rsidRPr="00F72404" w:rsidRDefault="00F72404" w:rsidP="00F72404">
      <w:pPr>
        <w:spacing w:line="336" w:lineRule="atLeast"/>
        <w:rPr>
          <w:rFonts w:asciiTheme="minorHAnsi" w:hAnsiTheme="minorHAnsi" w:cstheme="minorHAnsi"/>
          <w:sz w:val="20"/>
          <w:szCs w:val="20"/>
        </w:rPr>
      </w:pPr>
      <w:r w:rsidRPr="00F72404">
        <w:rPr>
          <w:rFonts w:asciiTheme="minorHAnsi" w:hAnsiTheme="minorHAnsi" w:cstheme="minorHAnsi"/>
          <w:sz w:val="20"/>
          <w:szCs w:val="20"/>
        </w:rPr>
        <w:t>– 1. odgovornost (učenik ispunjava svoje obveze i izvršava zadatke, iskorištava vrijeme na satu za rad i učenje, zadaće i radove u skladu s dogovorom, poštuje rokove, preuzima odgovornost za vlastito učenje i ponašanje u školskome okružju)</w:t>
      </w:r>
    </w:p>
    <w:p w:rsidR="00F72404" w:rsidRPr="00F72404" w:rsidRDefault="00F72404" w:rsidP="00F72404">
      <w:pPr>
        <w:spacing w:line="336" w:lineRule="atLeast"/>
        <w:rPr>
          <w:rFonts w:asciiTheme="minorHAnsi" w:hAnsiTheme="minorHAnsi" w:cstheme="minorHAnsi"/>
          <w:sz w:val="20"/>
          <w:szCs w:val="20"/>
        </w:rPr>
      </w:pPr>
      <w:r w:rsidRPr="00F72404">
        <w:rPr>
          <w:rFonts w:asciiTheme="minorHAnsi" w:hAnsiTheme="minorHAnsi" w:cstheme="minorHAnsi"/>
          <w:sz w:val="20"/>
          <w:szCs w:val="20"/>
        </w:rPr>
        <w:t>− 2. samoinicijativnost i samoregulacija (samostalno uči, rješava zadatke ili provodi aktivnosti, planira, prati i prilagođava vlastito učenje, ispunjava obveze uz minimalne poticaje učitelja/nastavnika, ulaže trud i ustraje u učenju i radu)</w:t>
      </w:r>
    </w:p>
    <w:p w:rsidR="00F72404" w:rsidRPr="00F72404" w:rsidRDefault="00F72404" w:rsidP="00F72404">
      <w:pPr>
        <w:spacing w:line="336" w:lineRule="atLeast"/>
        <w:rPr>
          <w:rFonts w:asciiTheme="minorHAnsi" w:hAnsiTheme="minorHAnsi" w:cstheme="minorHAnsi"/>
          <w:sz w:val="20"/>
          <w:szCs w:val="20"/>
        </w:rPr>
      </w:pPr>
      <w:r w:rsidRPr="00F72404">
        <w:rPr>
          <w:rFonts w:asciiTheme="minorHAnsi" w:hAnsiTheme="minorHAnsi" w:cstheme="minorHAnsi"/>
          <w:sz w:val="20"/>
          <w:szCs w:val="20"/>
        </w:rPr>
        <w:t>− 3. komunikacija i suradnja (prikladno komunicira i uspješno surađuje s drugim učenicima i učiteljem/nastavnikom).</w:t>
      </w:r>
    </w:p>
    <w:p w:rsidR="00F72404" w:rsidRPr="00F72404" w:rsidRDefault="00F72404" w:rsidP="00F72404">
      <w:pPr>
        <w:spacing w:line="336" w:lineRule="atLeast"/>
        <w:rPr>
          <w:rFonts w:asciiTheme="minorHAnsi" w:hAnsiTheme="minorHAnsi" w:cstheme="minorHAnsi"/>
          <w:sz w:val="20"/>
          <w:szCs w:val="20"/>
        </w:rPr>
      </w:pPr>
      <w:r w:rsidRPr="00F72404">
        <w:rPr>
          <w:rFonts w:asciiTheme="minorHAnsi" w:hAnsiTheme="minorHAnsi" w:cstheme="minorHAnsi"/>
          <w:sz w:val="20"/>
          <w:szCs w:val="20"/>
        </w:rPr>
        <w:t xml:space="preserve">Zaključna ocjena izriče se brojkom i riječju (nedovoljan – 1, dovoljan – 2, dobar – 3, vrlo dobar – 4, odličan – 5). Ona se ne donosi izračunavanjem aritmetičke sredine, već treba biti temeljena na što više vjerodostojnih, valjanih informacija o učenikovu učenju i napretku te na njegovim rezultatima i uradcima tijekom cijele školske godine. Zaključna ocjena za svakoga učenika treba odgovarati ostvarenosti odgojno-obrazovnih ishoda i očekivanja zadanih </w:t>
      </w:r>
      <w:proofErr w:type="spellStart"/>
      <w:r w:rsidRPr="00F72404">
        <w:rPr>
          <w:rFonts w:asciiTheme="minorHAnsi" w:hAnsiTheme="minorHAnsi" w:cstheme="minorHAnsi"/>
          <w:sz w:val="20"/>
          <w:szCs w:val="20"/>
        </w:rPr>
        <w:t>kurikulumskim</w:t>
      </w:r>
      <w:proofErr w:type="spellEnd"/>
      <w:r w:rsidRPr="00F72404">
        <w:rPr>
          <w:rFonts w:asciiTheme="minorHAnsi" w:hAnsiTheme="minorHAnsi" w:cstheme="minorHAnsi"/>
          <w:sz w:val="20"/>
          <w:szCs w:val="20"/>
        </w:rPr>
        <w:t xml:space="preserve"> dokumentima, ali ne mora biti jednaka aritmetičkoj sredini pojedinačnih ocjena. U zaključnoj ocjeni jednak udio čine ocjene iz oba elementa vrednovanja (usvojenost bioloških koncepata i prirodoznanstvene kompetencije), uzimajući u obzir i bilješke o napredovanju učenika u realizaciji zadanih ishoda.</w:t>
      </w:r>
    </w:p>
    <w:p w:rsidR="00C45FCD" w:rsidRDefault="00C45FCD"/>
    <w:p w:rsidR="004C7AC1" w:rsidRDefault="009D6C51">
      <w:r>
        <w:rPr>
          <w:noProof/>
        </w:rPr>
        <w:lastRenderedPageBreak/>
        <w:drawing>
          <wp:inline distT="0" distB="0" distL="0" distR="0">
            <wp:extent cx="7381875" cy="5048250"/>
            <wp:effectExtent l="19050" t="0" r="9525" b="0"/>
            <wp:docPr id="1" name="Slika 1" descr="C:\Users\Medved\Downloads\Get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dved\Downloads\GetImage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8207" cy="505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C51" w:rsidRDefault="009D6C51"/>
    <w:p w:rsidR="009D6C51" w:rsidRDefault="009D6C51"/>
    <w:p w:rsidR="009D6C51" w:rsidRDefault="00104E85">
      <w:r>
        <w:rPr>
          <w:noProof/>
        </w:rPr>
        <w:lastRenderedPageBreak/>
        <w:drawing>
          <wp:inline distT="0" distB="0" distL="0" distR="0">
            <wp:extent cx="7839075" cy="4429125"/>
            <wp:effectExtent l="19050" t="0" r="9525" b="0"/>
            <wp:docPr id="2" name="Slika 2" descr="C:\Users\Medved\Downloads\Ge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dved\Downloads\Get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9075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E85" w:rsidRDefault="00104E85"/>
    <w:p w:rsidR="00104E85" w:rsidRDefault="002B7390">
      <w:r>
        <w:rPr>
          <w:noProof/>
        </w:rPr>
        <w:lastRenderedPageBreak/>
        <w:drawing>
          <wp:inline distT="0" distB="0" distL="0" distR="0">
            <wp:extent cx="8324850" cy="4848225"/>
            <wp:effectExtent l="19050" t="0" r="0" b="0"/>
            <wp:docPr id="3" name="Slika 3" descr="C:\Users\Medved\Downloads\Get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dved\Downloads\GetImage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0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916" w:rsidRDefault="00A25916"/>
    <w:p w:rsidR="00A25916" w:rsidRDefault="00A25916"/>
    <w:p w:rsidR="00A25916" w:rsidRDefault="00A25916"/>
    <w:p w:rsidR="00A25916" w:rsidRDefault="00A25916"/>
    <w:p w:rsidR="00A25916" w:rsidRDefault="00A25916" w:rsidP="00A323DD">
      <w:pPr>
        <w:jc w:val="center"/>
      </w:pPr>
      <w:r>
        <w:rPr>
          <w:noProof/>
        </w:rPr>
        <w:lastRenderedPageBreak/>
        <w:drawing>
          <wp:inline distT="0" distB="0" distL="0" distR="0">
            <wp:extent cx="4562475" cy="5915025"/>
            <wp:effectExtent l="19050" t="0" r="9525" b="0"/>
            <wp:docPr id="4" name="Slika 4" descr="C:\Users\Medved\Downloads\Get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dved\Downloads\GetImage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591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5916" w:rsidSect="004C7A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72404"/>
    <w:rsid w:val="000C091D"/>
    <w:rsid w:val="0010057F"/>
    <w:rsid w:val="00104E85"/>
    <w:rsid w:val="00105022"/>
    <w:rsid w:val="00284D9E"/>
    <w:rsid w:val="002B7390"/>
    <w:rsid w:val="00425DC9"/>
    <w:rsid w:val="004C7AC1"/>
    <w:rsid w:val="006F52C6"/>
    <w:rsid w:val="007D3BAD"/>
    <w:rsid w:val="00984FCB"/>
    <w:rsid w:val="009D6C51"/>
    <w:rsid w:val="00A25916"/>
    <w:rsid w:val="00A323DD"/>
    <w:rsid w:val="00C45FCD"/>
    <w:rsid w:val="00F72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40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D6C5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6C51"/>
    <w:rPr>
      <w:rFonts w:ascii="Tahoma" w:eastAsiaTheme="minorEastAsia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5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Medved</dc:creator>
  <cp:keywords/>
  <dc:description/>
  <cp:lastModifiedBy>Medved</cp:lastModifiedBy>
  <cp:revision>13</cp:revision>
  <dcterms:created xsi:type="dcterms:W3CDTF">2019-09-10T20:50:00Z</dcterms:created>
  <dcterms:modified xsi:type="dcterms:W3CDTF">2019-09-16T23:00:00Z</dcterms:modified>
</cp:coreProperties>
</file>