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80017" w14:textId="77777777" w:rsidR="00651CC3" w:rsidRDefault="00651CC3" w:rsidP="00651CC3">
      <w:pPr>
        <w:spacing w:after="0" w:line="240" w:lineRule="auto"/>
        <w:jc w:val="center"/>
        <w:rPr>
          <w:rFonts w:ascii="Arial" w:hAnsi="Arial" w:cs="Arial"/>
          <w:b/>
        </w:rPr>
      </w:pPr>
      <w:r>
        <w:rPr>
          <w:rFonts w:ascii="Arial" w:hAnsi="Arial" w:cs="Arial"/>
          <w:b/>
        </w:rPr>
        <w:t>PRVI TEKST</w:t>
      </w:r>
    </w:p>
    <w:p w14:paraId="08786932" w14:textId="77777777" w:rsidR="00651CC3" w:rsidRDefault="00651CC3" w:rsidP="00651CC3">
      <w:pPr>
        <w:spacing w:after="0" w:line="240" w:lineRule="auto"/>
        <w:jc w:val="center"/>
        <w:rPr>
          <w:rFonts w:ascii="Arial" w:hAnsi="Arial" w:cs="Arial"/>
          <w:b/>
        </w:rPr>
      </w:pPr>
    </w:p>
    <w:p w14:paraId="0E6859F1" w14:textId="77777777" w:rsidR="00651CC3" w:rsidRDefault="00651CC3" w:rsidP="00651CC3">
      <w:pPr>
        <w:spacing w:after="0" w:line="240" w:lineRule="auto"/>
        <w:ind w:firstLine="708"/>
        <w:rPr>
          <w:rFonts w:ascii="Arial" w:hAnsi="Arial" w:cs="Arial"/>
        </w:rPr>
      </w:pPr>
      <w:r>
        <w:rPr>
          <w:rFonts w:ascii="Arial" w:hAnsi="Arial" w:cs="Arial"/>
        </w:rPr>
        <w:t xml:space="preserve">Između Williama Shakespearea i </w:t>
      </w:r>
      <w:proofErr w:type="spellStart"/>
      <w:r>
        <w:rPr>
          <w:rFonts w:ascii="Arial" w:hAnsi="Arial" w:cs="Arial"/>
        </w:rPr>
        <w:t>Jeromea</w:t>
      </w:r>
      <w:proofErr w:type="spellEnd"/>
      <w:r>
        <w:rPr>
          <w:rFonts w:ascii="Arial" w:hAnsi="Arial" w:cs="Arial"/>
        </w:rPr>
        <w:t xml:space="preserve"> Davida Salingera ugnijezdio se vremenski razmak od gotovo četiriju stoljeća, a na svakog je književnika ponaosob utjecao duh razdoblja u kojem stvaraju svoj opus. Shakespeareova tragedija Hamlet nastaje u renesansi kojoj je u središtu zbivanja svestrani čovjek žedan znanja, očaran uzvišenim skladom antičke književnosti. U Hamletu se također </w:t>
      </w:r>
      <w:proofErr w:type="spellStart"/>
      <w:r>
        <w:rPr>
          <w:rFonts w:ascii="Arial" w:hAnsi="Arial" w:cs="Arial"/>
        </w:rPr>
        <w:t>nagovješta</w:t>
      </w:r>
      <w:proofErr w:type="spellEnd"/>
      <w:r>
        <w:rPr>
          <w:rFonts w:ascii="Arial" w:hAnsi="Arial" w:cs="Arial"/>
        </w:rPr>
        <w:t xml:space="preserve"> i sljedeća književna epoha – barok, koji promišlja o prolaznosti i smislu čovjekova života. Roman Lovac u žitu stvoren je u izrazito drugačijem idejnom sklopu kasnog modernizma koji obilježava sklonost k filozofskoj misli, kao i pojava novih proznih oblika i tipova junaka.</w:t>
      </w:r>
    </w:p>
    <w:p w14:paraId="544F1D8F" w14:textId="77777777" w:rsidR="00651CC3" w:rsidRDefault="00651CC3" w:rsidP="00651CC3">
      <w:pPr>
        <w:spacing w:after="0" w:line="240" w:lineRule="auto"/>
        <w:rPr>
          <w:rFonts w:ascii="Arial" w:hAnsi="Arial" w:cs="Arial"/>
        </w:rPr>
      </w:pPr>
      <w:r>
        <w:rPr>
          <w:rFonts w:ascii="Arial" w:hAnsi="Arial" w:cs="Arial"/>
        </w:rPr>
        <w:t>Nastanku novog tipa junaka, takozvanog antijunaka, biljeg daje Holden Caulfield, glavni predstavnik proze u trapericama. Traperice simultano predstavljaju književni lik i prozni oblik. Holden je buntovan, nezadovoljan društvom u kojem opstoji i odraslima koji se prepuštaju besmislu svakodnevice uokvirene u laž. Isto tako, svim se silama bori da ne zakorači u svijet odraslosti, da ne napusti žitno polje. Prozu u trapericama karakterizira subjektivni i nepouzdani pripovjedač, uporaba svojstvenog žargona i redukcija fabule. Hamlet, uz to što pripada dramskome rodu, sadrži i druge razlike u svojoj poetici. Priča tragedije preuzeta je iz skandinavskih saga, pod utjecajem antike, teži visokim životnim idealima i istini. Shakespeareov je jezik u Hamletu patetičan i ritmičan, slikovit i katkad arhaičan. Ipak, sam lik Hamleta u nekim je crtama vrlo sličan Caulfieldu – sklon je promišljanju o surovosti svijeta koji ga okružuje.</w:t>
      </w:r>
    </w:p>
    <w:p w14:paraId="7A2DDAD3" w14:textId="77777777" w:rsidR="00651CC3" w:rsidRDefault="00651CC3" w:rsidP="00651CC3">
      <w:pPr>
        <w:spacing w:after="0" w:line="240" w:lineRule="auto"/>
        <w:rPr>
          <w:rFonts w:ascii="Arial" w:hAnsi="Arial" w:cs="Arial"/>
        </w:rPr>
      </w:pPr>
      <w:r>
        <w:rPr>
          <w:rFonts w:ascii="Arial" w:hAnsi="Arial" w:cs="Arial"/>
        </w:rPr>
        <w:t xml:space="preserve">Shakespeareov polazni tekst nalazi se u središtu zbivanja drame – Hamlet </w:t>
      </w:r>
      <w:proofErr w:type="spellStart"/>
      <w:r>
        <w:rPr>
          <w:rFonts w:ascii="Arial" w:hAnsi="Arial" w:cs="Arial"/>
        </w:rPr>
        <w:t>intermedijalnom</w:t>
      </w:r>
      <w:proofErr w:type="spellEnd"/>
      <w:r>
        <w:rPr>
          <w:rFonts w:ascii="Arial" w:hAnsi="Arial" w:cs="Arial"/>
        </w:rPr>
        <w:t xml:space="preserve"> Mišolovkom želi raskrinkati Klaudija koji je usmrtio Hamletova oca. On glumcima objašnjava kako pravilno odglumiti </w:t>
      </w:r>
      <w:proofErr w:type="spellStart"/>
      <w:r>
        <w:rPr>
          <w:rFonts w:ascii="Arial" w:hAnsi="Arial" w:cs="Arial"/>
        </w:rPr>
        <w:t>Gonzagino</w:t>
      </w:r>
      <w:proofErr w:type="spellEnd"/>
      <w:r>
        <w:rPr>
          <w:rFonts w:ascii="Arial" w:hAnsi="Arial" w:cs="Arial"/>
        </w:rPr>
        <w:t xml:space="preserve"> ubojstvo da uspješno otkrije ubojicu. S druge strane, Holden se za vrijeme njujorškog lutanja, nakon što je napustio </w:t>
      </w:r>
      <w:proofErr w:type="spellStart"/>
      <w:r>
        <w:rPr>
          <w:rFonts w:ascii="Arial" w:hAnsi="Arial" w:cs="Arial"/>
        </w:rPr>
        <w:t>Pencey</w:t>
      </w:r>
      <w:proofErr w:type="spellEnd"/>
      <w:r>
        <w:rPr>
          <w:rFonts w:ascii="Arial" w:hAnsi="Arial" w:cs="Arial"/>
        </w:rPr>
        <w:t xml:space="preserve"> </w:t>
      </w:r>
      <w:proofErr w:type="spellStart"/>
      <w:r>
        <w:rPr>
          <w:rFonts w:ascii="Arial" w:hAnsi="Arial" w:cs="Arial"/>
        </w:rPr>
        <w:t>Prep</w:t>
      </w:r>
      <w:proofErr w:type="spellEnd"/>
      <w:r>
        <w:rPr>
          <w:rFonts w:ascii="Arial" w:hAnsi="Arial" w:cs="Arial"/>
        </w:rPr>
        <w:t xml:space="preserve">, upušta u gradske avanture, a jedna je gledanje predstave. Oba teksta tematski govore o istoj stvari – kako kvalitetno glumiti i oblikovati predstavu. Hamlet odlazi korak dalje tumačeći svoju perspektivu smisla kazališta: „Jer sve što je pretjerano protivi se cilju glume kojoj je svrha i u početku i sada, bila i jest, da trži tako reći zrcalo prirodi.ʺ Zalaže se za umjerenost koja je sastavni dio Aristotelove filozofije: (…) pazite da ne prekoračite naravnu umjetnost.ʺ Holden viđenje utemeljuje na odbojnosti prema svijetu odraslih koji često zabrazdi u uzvišenost: „Držali su se nekako više kao da su svjesni veličine i sve.ʺ Mrska mu je ideja čovjeka koji se zbog određene vještine vidi boljom individuom od drugih, što uništava njegov doživljaj umjetnosti: „nije više tako dobar kao što je bio.ʺ </w:t>
      </w:r>
    </w:p>
    <w:p w14:paraId="4C30D5B9" w14:textId="77777777" w:rsidR="00651CC3" w:rsidRDefault="00651CC3" w:rsidP="00651CC3">
      <w:pPr>
        <w:spacing w:after="0" w:line="240" w:lineRule="auto"/>
        <w:rPr>
          <w:rFonts w:ascii="Arial" w:hAnsi="Arial" w:cs="Arial"/>
        </w:rPr>
      </w:pPr>
      <w:r>
        <w:rPr>
          <w:rFonts w:ascii="Arial" w:hAnsi="Arial" w:cs="Arial"/>
        </w:rPr>
        <w:t>U njihovim idejama prisutna je antiteza – Hamletu je umjetnost zrcalo zbilje i prirode. On predstavu doživljava kao iskren prikaz života, bilo da se radi o vrlini ili prijeziru. Holden se ne slaže – sve što uspješno zrcali stvarnost njemu predstavlja boljku. Ono što gleda u stvarnome životu ne želi gledati na sceni. Tu se naslućuje sklonost k fantastičnom i svjetonazorski bliskom, a i želja da kazalište predstavlja svojevrsni bijeg.</w:t>
      </w:r>
    </w:p>
    <w:p w14:paraId="08840AD4" w14:textId="77777777" w:rsidR="00651CC3" w:rsidRDefault="00651CC3" w:rsidP="00651CC3">
      <w:pPr>
        <w:spacing w:after="0" w:line="240" w:lineRule="auto"/>
        <w:rPr>
          <w:rFonts w:ascii="Arial" w:hAnsi="Arial" w:cs="Arial"/>
        </w:rPr>
      </w:pPr>
      <w:r>
        <w:rPr>
          <w:rFonts w:ascii="Arial" w:hAnsi="Arial" w:cs="Arial"/>
        </w:rPr>
        <w:tab/>
        <w:t xml:space="preserve">Odnos života i kazališta od svojih se začetaka neprestano mijenjao, a i danas nema jednoznačnog viđenja. Isto treba razlučiti dvije dimenzije: dimenziju pisca i dimenziju publike. Koji će se pisac pri stvaranju zaustaviti na želji čistog zabavljanja publike, a drugi će kroz prizmu kazališta pokušati ukazati na suvremene društvene probleme. Ipak, tada treba biti pažljiv – Kuća lutaka Henrika Ibsena za svoje je vrijeme prikazivala suviše napredne feminističke ideje što se publici nije svidjelo. Pisac je tada bio prisiljen urediti kraj drame kako bi se oslobodio zakonskih problema i neugodne medijske pažnje. U prethodnom su se stoljeću pojedinci zaigrali s granicom života i </w:t>
      </w:r>
      <w:proofErr w:type="spellStart"/>
      <w:r>
        <w:rPr>
          <w:rFonts w:ascii="Arial" w:hAnsi="Arial" w:cs="Arial"/>
        </w:rPr>
        <w:t>i</w:t>
      </w:r>
      <w:proofErr w:type="spellEnd"/>
      <w:r>
        <w:rPr>
          <w:rFonts w:ascii="Arial" w:hAnsi="Arial" w:cs="Arial"/>
        </w:rPr>
        <w:t xml:space="preserve"> kazališta ukazujući pritom na glumu svakodnevnog života. Tako je Luigi Pirandello u Šest osoba traži autora upozorio da čovjek ne može sigurno tvrditi je li tkogod iskren. Danas je kazalište svestranije nego ikad, a i kritika publike u neku ruku slobodnija. S kazalištem se živi, poistovjećuje i suosjeća, kritizira i uzbuđuje, a gledateljev je izbor hoće li sintagma ʹknjiževni likʹ izgledati kao ʹknjiževnoga likaʹ ili ʹknjiževni likʹ, ovisno o tome koliko mu je stalo.</w:t>
      </w:r>
    </w:p>
    <w:p w14:paraId="4CA01AB7" w14:textId="77777777" w:rsidR="00651CC3" w:rsidRDefault="00651CC3" w:rsidP="00651CC3">
      <w:pPr>
        <w:spacing w:line="240" w:lineRule="auto"/>
        <w:contextualSpacing/>
        <w:jc w:val="center"/>
        <w:rPr>
          <w:rFonts w:ascii="Arial" w:hAnsi="Arial" w:cs="Arial"/>
          <w:b/>
        </w:rPr>
      </w:pPr>
      <w:r>
        <w:rPr>
          <w:rFonts w:ascii="Arial" w:hAnsi="Arial" w:cs="Arial"/>
        </w:rPr>
        <w:tab/>
      </w:r>
    </w:p>
    <w:p w14:paraId="15BBE314" w14:textId="77777777" w:rsidR="00FD39DB" w:rsidRDefault="00FD39DB"/>
    <w:sectPr w:rsidR="00FD3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C3"/>
    <w:rsid w:val="00651CC3"/>
    <w:rsid w:val="00FD3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7C6C"/>
  <w15:chartTrackingRefBased/>
  <w15:docId w15:val="{5925BB47-FDA7-420F-B0C2-36F8BE00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CC3"/>
    <w:pPr>
      <w:spacing w:after="200" w:line="276" w:lineRule="auto"/>
    </w:pPr>
    <w:rPr>
      <w:rFonts w:ascii="Calibri" w:eastAsia="MS Mincho" w:hAnsi="Calibri" w:cs="Times New Roman"/>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50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Sunčica Podoreški</dc:creator>
  <cp:keywords/>
  <dc:description/>
  <cp:lastModifiedBy>Sunčica Podoreški</cp:lastModifiedBy>
  <cp:revision>1</cp:revision>
  <dcterms:created xsi:type="dcterms:W3CDTF">2020-11-11T18:37:00Z</dcterms:created>
  <dcterms:modified xsi:type="dcterms:W3CDTF">2020-11-11T18:39:00Z</dcterms:modified>
</cp:coreProperties>
</file>