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79E" w:rsidRPr="00E44059" w:rsidRDefault="004D7BC3" w:rsidP="004D7BC3">
      <w:pPr>
        <w:pStyle w:val="first-paragraph"/>
        <w:shd w:val="clear" w:color="auto" w:fill="FFFFFF"/>
        <w:spacing w:before="0" w:beforeAutospacing="0" w:after="0" w:afterAutospacing="0"/>
        <w:rPr>
          <w:color w:val="000000"/>
          <w:sz w:val="28"/>
          <w:szCs w:val="28"/>
        </w:rPr>
      </w:pPr>
      <w:r w:rsidRPr="00E44059">
        <w:rPr>
          <w:b/>
          <w:bCs/>
          <w:color w:val="000000"/>
          <w:sz w:val="28"/>
          <w:szCs w:val="28"/>
        </w:rPr>
        <w:t>Lančani prijenos</w:t>
      </w:r>
    </w:p>
    <w:p w:rsidR="00D3779E" w:rsidRDefault="00D3779E" w:rsidP="004D7BC3">
      <w:pPr>
        <w:pStyle w:val="first-paragraph"/>
        <w:shd w:val="clear" w:color="auto" w:fill="FFFFFF"/>
        <w:spacing w:before="0" w:beforeAutospacing="0" w:after="0" w:afterAutospacing="0"/>
        <w:rPr>
          <w:color w:val="000000"/>
          <w:sz w:val="26"/>
          <w:szCs w:val="26"/>
        </w:rPr>
      </w:pPr>
    </w:p>
    <w:p w:rsidR="004D7BC3" w:rsidRDefault="004D7BC3" w:rsidP="004D7BC3">
      <w:pPr>
        <w:pStyle w:val="first-paragraph"/>
        <w:shd w:val="clear" w:color="auto" w:fill="FFFFFF"/>
        <w:spacing w:before="0" w:beforeAutospacing="0" w:after="0" w:afterAutospacing="0"/>
        <w:rPr>
          <w:color w:val="000000"/>
          <w:sz w:val="26"/>
          <w:szCs w:val="26"/>
        </w:rPr>
      </w:pPr>
      <w:r>
        <w:rPr>
          <w:color w:val="000000"/>
          <w:sz w:val="26"/>
          <w:szCs w:val="26"/>
        </w:rPr>
        <w:t xml:space="preserve"> slično </w:t>
      </w:r>
      <w:hyperlink r:id="rId5" w:tooltip="Remenski prijenos" w:history="1">
        <w:r>
          <w:rPr>
            <w:rStyle w:val="Hyperlink"/>
            <w:color w:val="1559B5"/>
            <w:sz w:val="26"/>
            <w:szCs w:val="26"/>
            <w:u w:val="none"/>
            <w:bdr w:val="none" w:sz="0" w:space="0" w:color="auto" w:frame="1"/>
          </w:rPr>
          <w:t>remenskom prijenosu</w:t>
        </w:r>
      </w:hyperlink>
      <w:r>
        <w:rPr>
          <w:color w:val="000000"/>
          <w:sz w:val="26"/>
          <w:szCs w:val="26"/>
        </w:rPr>
        <w:t> sa zupčastim remenom, prijenos </w:t>
      </w:r>
      <w:hyperlink r:id="rId6" w:history="1">
        <w:r>
          <w:rPr>
            <w:rStyle w:val="Hyperlink"/>
            <w:color w:val="1559B5"/>
            <w:sz w:val="26"/>
            <w:szCs w:val="26"/>
            <w:u w:val="none"/>
            <w:bdr w:val="none" w:sz="0" w:space="0" w:color="auto" w:frame="1"/>
          </w:rPr>
          <w:t>snage</w:t>
        </w:r>
      </w:hyperlink>
      <w:r>
        <w:rPr>
          <w:color w:val="000000"/>
          <w:sz w:val="26"/>
          <w:szCs w:val="26"/>
        </w:rPr>
        <w:t> vrši pomoću veze oblikom. .</w:t>
      </w:r>
      <w:r w:rsidR="00D3779E">
        <w:rPr>
          <w:color w:val="000000"/>
          <w:sz w:val="26"/>
          <w:szCs w:val="26"/>
        </w:rPr>
        <w:t xml:space="preserve"> L</w:t>
      </w:r>
      <w:r>
        <w:rPr>
          <w:color w:val="000000"/>
          <w:sz w:val="26"/>
          <w:szCs w:val="26"/>
        </w:rPr>
        <w:t>ančani prijenosi s manjim obuhvatnim kutom i manjim razmakom osi mogu prenositi znatno veće </w:t>
      </w:r>
      <w:hyperlink r:id="rId7" w:history="1">
        <w:r>
          <w:rPr>
            <w:rStyle w:val="Hyperlink"/>
            <w:color w:val="1559B5"/>
            <w:sz w:val="26"/>
            <w:szCs w:val="26"/>
            <w:u w:val="none"/>
            <w:bdr w:val="none" w:sz="0" w:space="0" w:color="auto" w:frame="1"/>
          </w:rPr>
          <w:t>sile</w:t>
        </w:r>
      </w:hyperlink>
      <w:r>
        <w:rPr>
          <w:color w:val="000000"/>
          <w:sz w:val="26"/>
          <w:szCs w:val="26"/>
        </w:rPr>
        <w:t> nego remenski prijenos. Općenito im nije potrebno nikakvo predzatezanje, te prema tome manje opterećuju vratila. Lančani prijenosi međutim ne rade elastično i potrebno im je bolje održavanje,</w:t>
      </w:r>
      <w:r w:rsidR="00D3779E">
        <w:rPr>
          <w:color w:val="000000"/>
          <w:sz w:val="26"/>
          <w:szCs w:val="26"/>
        </w:rPr>
        <w:t xml:space="preserve"> </w:t>
      </w:r>
      <w:r>
        <w:rPr>
          <w:color w:val="000000"/>
          <w:sz w:val="26"/>
          <w:szCs w:val="26"/>
        </w:rPr>
        <w:t xml:space="preserve"> jer se moraju podmazivati, a često ih treba zaštititi protiv utjecaja prašine. </w:t>
      </w:r>
      <w:hyperlink r:id="rId8" w:history="1">
        <w:r>
          <w:rPr>
            <w:rStyle w:val="Hyperlink"/>
            <w:color w:val="1559B5"/>
            <w:sz w:val="26"/>
            <w:szCs w:val="26"/>
            <w:u w:val="none"/>
            <w:bdr w:val="none" w:sz="0" w:space="0" w:color="auto" w:frame="1"/>
          </w:rPr>
          <w:t>Lanci</w:t>
        </w:r>
      </w:hyperlink>
      <w:r>
        <w:rPr>
          <w:color w:val="000000"/>
          <w:sz w:val="26"/>
          <w:szCs w:val="26"/>
        </w:rPr>
        <w:t> i lančanici su znatno skuplji od remena i remenice. Dobri su u gradnji transportnih uređaja, u industriji </w:t>
      </w:r>
      <w:hyperlink r:id="rId9" w:tooltip="Motorno vozilo" w:history="1">
        <w:r>
          <w:rPr>
            <w:rStyle w:val="Hyperlink"/>
            <w:color w:val="1559B5"/>
            <w:sz w:val="26"/>
            <w:szCs w:val="26"/>
            <w:u w:val="none"/>
            <w:bdr w:val="none" w:sz="0" w:space="0" w:color="auto" w:frame="1"/>
          </w:rPr>
          <w:t>motornih vozila</w:t>
        </w:r>
      </w:hyperlink>
      <w:r>
        <w:rPr>
          <w:color w:val="000000"/>
          <w:sz w:val="26"/>
          <w:szCs w:val="26"/>
        </w:rPr>
        <w:t>, za </w:t>
      </w:r>
      <w:hyperlink r:id="rId10" w:history="1">
        <w:r>
          <w:rPr>
            <w:rStyle w:val="Hyperlink"/>
            <w:color w:val="1559B5"/>
            <w:sz w:val="26"/>
            <w:szCs w:val="26"/>
            <w:u w:val="none"/>
            <w:bdr w:val="none" w:sz="0" w:space="0" w:color="auto" w:frame="1"/>
          </w:rPr>
          <w:t>bicikle</w:t>
        </w:r>
      </w:hyperlink>
      <w:r>
        <w:rPr>
          <w:color w:val="000000"/>
          <w:sz w:val="26"/>
          <w:szCs w:val="26"/>
        </w:rPr>
        <w:t> i kod poljoprivrednih </w:t>
      </w:r>
      <w:hyperlink r:id="rId11" w:tooltip="Mašina" w:history="1">
        <w:r>
          <w:rPr>
            <w:rStyle w:val="Hyperlink"/>
            <w:color w:val="1559B5"/>
            <w:sz w:val="26"/>
            <w:szCs w:val="26"/>
            <w:u w:val="none"/>
            <w:bdr w:val="none" w:sz="0" w:space="0" w:color="auto" w:frame="1"/>
          </w:rPr>
          <w:t>strojeva</w:t>
        </w:r>
      </w:hyperlink>
      <w:r>
        <w:rPr>
          <w:color w:val="000000"/>
          <w:sz w:val="26"/>
          <w:szCs w:val="26"/>
        </w:rPr>
        <w:t>.</w:t>
      </w:r>
    </w:p>
    <w:p w:rsidR="004D7BC3" w:rsidRDefault="004D7BC3" w:rsidP="004D7BC3">
      <w:pPr>
        <w:pStyle w:val="first-paragraph"/>
        <w:shd w:val="clear" w:color="auto" w:fill="FFFFFF"/>
        <w:spacing w:before="0" w:beforeAutospacing="0" w:after="0" w:afterAutospacing="0"/>
        <w:rPr>
          <w:color w:val="000000"/>
          <w:sz w:val="26"/>
          <w:szCs w:val="26"/>
        </w:rPr>
      </w:pPr>
    </w:p>
    <w:p w:rsidR="00616B7A" w:rsidRDefault="004D7BC3" w:rsidP="004D7BC3">
      <w:pPr>
        <w:pStyle w:val="NormalWeb"/>
        <w:shd w:val="clear" w:color="auto" w:fill="FFFFFF"/>
        <w:spacing w:before="0" w:beforeAutospacing="0" w:after="0" w:afterAutospacing="0"/>
        <w:rPr>
          <w:color w:val="000000"/>
          <w:sz w:val="14"/>
          <w:szCs w:val="14"/>
          <w:bdr w:val="none" w:sz="0" w:space="0" w:color="auto" w:frame="1"/>
          <w:vertAlign w:val="superscript"/>
        </w:rPr>
      </w:pPr>
      <w:r>
        <w:rPr>
          <w:color w:val="000000"/>
          <w:sz w:val="26"/>
          <w:szCs w:val="26"/>
        </w:rPr>
        <w:t>Vučni ogranak lančanog prijenosa treba da bude po mogućnosti na gornjoj strani. Kosi položaj prijenosnika je povoljan, dok je okomiti položaj nepovoljan zbog loših zahvata na donjoj lančanici (provjes lanca). Zbog toga su kod vertikalnih lančanih prijenosnika potrebni zatezni lančanici. Okomiti položaj vratila treba po mogućnosti izbjegavati, jer lančane spojnice taru po čeonoj strani lančanika i tako se brzo troše. Budući da se i lanci plastično deformiraju, treba predvidjeti mogućnost naknadnog zatezanja, npr. zatezne lančanike ili zatezna vratila. Kao granica dopuštenog provjesa uzima se oko 2% razmaka vratila. Lanci su izloženi </w:t>
      </w:r>
      <w:hyperlink r:id="rId12" w:tooltip="Vibracije" w:history="1">
        <w:r>
          <w:rPr>
            <w:rStyle w:val="Hyperlink"/>
            <w:color w:val="1559B5"/>
            <w:sz w:val="26"/>
            <w:szCs w:val="26"/>
            <w:u w:val="none"/>
            <w:bdr w:val="none" w:sz="0" w:space="0" w:color="auto" w:frame="1"/>
          </w:rPr>
          <w:t>vibracijama</w:t>
        </w:r>
      </w:hyperlink>
      <w:r>
        <w:rPr>
          <w:color w:val="000000"/>
          <w:sz w:val="26"/>
          <w:szCs w:val="26"/>
        </w:rPr>
        <w:t>, naročito u pogonu s udarima i kod </w:t>
      </w:r>
      <w:hyperlink r:id="rId13" w:history="1">
        <w:r>
          <w:rPr>
            <w:rStyle w:val="Hyperlink"/>
            <w:color w:val="1559B5"/>
            <w:sz w:val="26"/>
            <w:szCs w:val="26"/>
            <w:u w:val="none"/>
            <w:bdr w:val="none" w:sz="0" w:space="0" w:color="auto" w:frame="1"/>
          </w:rPr>
          <w:t>motora s unutarnjim izgaranjem</w:t>
        </w:r>
      </w:hyperlink>
      <w:r>
        <w:rPr>
          <w:color w:val="000000"/>
          <w:sz w:val="26"/>
          <w:szCs w:val="26"/>
        </w:rPr>
        <w:t>, što izaziva nemiran rad. Zbog toga su često potrebni prigušivači titranja. </w:t>
      </w:r>
    </w:p>
    <w:p w:rsidR="00616B7A" w:rsidRDefault="00616B7A" w:rsidP="004D7BC3">
      <w:pPr>
        <w:pStyle w:val="NormalWeb"/>
        <w:shd w:val="clear" w:color="auto" w:fill="FFFFFF"/>
        <w:spacing w:before="0" w:beforeAutospacing="0" w:after="0" w:afterAutospacing="0"/>
        <w:rPr>
          <w:color w:val="000000"/>
          <w:sz w:val="14"/>
          <w:szCs w:val="14"/>
          <w:bdr w:val="none" w:sz="0" w:space="0" w:color="auto" w:frame="1"/>
          <w:vertAlign w:val="superscript"/>
        </w:rPr>
      </w:pPr>
    </w:p>
    <w:p w:rsidR="007574F1" w:rsidRDefault="007574F1"/>
    <w:p w:rsidR="00616B7A" w:rsidRDefault="00616B7A">
      <w:r>
        <w:rPr>
          <w:noProof/>
          <w:lang w:eastAsia="hr-HR"/>
        </w:rPr>
        <w:drawing>
          <wp:inline distT="0" distB="0" distL="0" distR="0">
            <wp:extent cx="2457450" cy="1744790"/>
            <wp:effectExtent l="19050" t="0" r="0" b="0"/>
            <wp:docPr id="1" name="Picture 1" descr="Dijelovi valjkastog la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jelovi valjkastog lanca"/>
                    <pic:cNvPicPr>
                      <a:picLocks noChangeAspect="1" noChangeArrowheads="1"/>
                    </pic:cNvPicPr>
                  </pic:nvPicPr>
                  <pic:blipFill>
                    <a:blip r:embed="rId14"/>
                    <a:srcRect/>
                    <a:stretch>
                      <a:fillRect/>
                    </a:stretch>
                  </pic:blipFill>
                  <pic:spPr bwMode="auto">
                    <a:xfrm>
                      <a:off x="0" y="0"/>
                      <a:ext cx="2457450" cy="1744790"/>
                    </a:xfrm>
                    <a:prstGeom prst="rect">
                      <a:avLst/>
                    </a:prstGeom>
                    <a:noFill/>
                    <a:ln w="9525">
                      <a:noFill/>
                      <a:miter lim="800000"/>
                      <a:headEnd/>
                      <a:tailEnd/>
                    </a:ln>
                  </pic:spPr>
                </pic:pic>
              </a:graphicData>
            </a:graphic>
          </wp:inline>
        </w:drawing>
      </w:r>
      <w:r>
        <w:t xml:space="preserve">        </w:t>
      </w:r>
      <w:r w:rsidR="002F6760">
        <w:t xml:space="preserve">   </w:t>
      </w:r>
      <w:r>
        <w:t xml:space="preserve">  </w:t>
      </w:r>
      <w:r>
        <w:rPr>
          <w:noProof/>
          <w:lang w:eastAsia="hr-HR"/>
        </w:rPr>
        <w:drawing>
          <wp:inline distT="0" distB="0" distL="0" distR="0">
            <wp:extent cx="2405491" cy="1751038"/>
            <wp:effectExtent l="19050" t="0" r="0" b="0"/>
            <wp:docPr id="4" name="Picture 4" descr="https://upload.wikimedia.org/wikipedia/commons/a/aa/Convoyeur-cha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a/aa/Convoyeur-chaines.png"/>
                    <pic:cNvPicPr>
                      <a:picLocks noChangeAspect="1" noChangeArrowheads="1"/>
                    </pic:cNvPicPr>
                  </pic:nvPicPr>
                  <pic:blipFill>
                    <a:blip r:embed="rId15" cstate="print"/>
                    <a:srcRect/>
                    <a:stretch>
                      <a:fillRect/>
                    </a:stretch>
                  </pic:blipFill>
                  <pic:spPr bwMode="auto">
                    <a:xfrm>
                      <a:off x="0" y="0"/>
                      <a:ext cx="2408677" cy="1753357"/>
                    </a:xfrm>
                    <a:prstGeom prst="rect">
                      <a:avLst/>
                    </a:prstGeom>
                    <a:noFill/>
                    <a:ln w="9525">
                      <a:noFill/>
                      <a:miter lim="800000"/>
                      <a:headEnd/>
                      <a:tailEnd/>
                    </a:ln>
                  </pic:spPr>
                </pic:pic>
              </a:graphicData>
            </a:graphic>
          </wp:inline>
        </w:drawing>
      </w:r>
    </w:p>
    <w:p w:rsidR="00E44059" w:rsidRDefault="002F6760">
      <w:r>
        <w:t>Sl.1</w:t>
      </w:r>
      <w:r>
        <w:tab/>
      </w:r>
      <w:r>
        <w:tab/>
      </w:r>
      <w:r>
        <w:tab/>
      </w:r>
      <w:r>
        <w:tab/>
      </w:r>
      <w:r>
        <w:tab/>
      </w:r>
      <w:r>
        <w:tab/>
        <w:t xml:space="preserve">      </w:t>
      </w:r>
      <w:r w:rsidR="00E44059">
        <w:t xml:space="preserve">Sl.2 Transportna linija s lančanim </w:t>
      </w:r>
      <w:r>
        <w:t>prijenosom</w:t>
      </w:r>
    </w:p>
    <w:p w:rsidR="00616B7A" w:rsidRDefault="00616B7A"/>
    <w:p w:rsidR="00616B7A" w:rsidRDefault="00D3779E">
      <w:r w:rsidRPr="00D3779E">
        <w:rPr>
          <w:noProof/>
          <w:lang w:eastAsia="hr-HR"/>
        </w:rPr>
        <w:drawing>
          <wp:inline distT="0" distB="0" distL="0" distR="0">
            <wp:extent cx="2354251" cy="1331601"/>
            <wp:effectExtent l="19050" t="0" r="7949" b="0"/>
            <wp:docPr id="2" name="Picture 7" descr="Lančani prijenos – Wiki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čani prijenos – Wikipedija"/>
                    <pic:cNvPicPr>
                      <a:picLocks noChangeAspect="1" noChangeArrowheads="1"/>
                    </pic:cNvPicPr>
                  </pic:nvPicPr>
                  <pic:blipFill>
                    <a:blip r:embed="rId16" cstate="print"/>
                    <a:srcRect/>
                    <a:stretch>
                      <a:fillRect/>
                    </a:stretch>
                  </pic:blipFill>
                  <pic:spPr bwMode="auto">
                    <a:xfrm>
                      <a:off x="0" y="0"/>
                      <a:ext cx="2354831" cy="1331929"/>
                    </a:xfrm>
                    <a:prstGeom prst="rect">
                      <a:avLst/>
                    </a:prstGeom>
                    <a:noFill/>
                    <a:ln w="9525">
                      <a:noFill/>
                      <a:miter lim="800000"/>
                      <a:headEnd/>
                      <a:tailEnd/>
                    </a:ln>
                  </pic:spPr>
                </pic:pic>
              </a:graphicData>
            </a:graphic>
          </wp:inline>
        </w:drawing>
      </w:r>
      <w:r>
        <w:t xml:space="preserve">      </w:t>
      </w:r>
      <w:r w:rsidRPr="00D3779E">
        <w:rPr>
          <w:noProof/>
          <w:lang w:eastAsia="hr-HR"/>
        </w:rPr>
        <w:drawing>
          <wp:inline distT="0" distB="0" distL="0" distR="0">
            <wp:extent cx="1897150" cy="1381125"/>
            <wp:effectExtent l="19050" t="0" r="7850" b="0"/>
            <wp:docPr id="3" name="Picture 10" descr="Lančani prijenos – Wiki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čani prijenos – Wikipedija"/>
                    <pic:cNvPicPr>
                      <a:picLocks noChangeAspect="1" noChangeArrowheads="1"/>
                    </pic:cNvPicPr>
                  </pic:nvPicPr>
                  <pic:blipFill>
                    <a:blip r:embed="rId17"/>
                    <a:srcRect/>
                    <a:stretch>
                      <a:fillRect/>
                    </a:stretch>
                  </pic:blipFill>
                  <pic:spPr bwMode="auto">
                    <a:xfrm>
                      <a:off x="0" y="0"/>
                      <a:ext cx="1897150" cy="1381125"/>
                    </a:xfrm>
                    <a:prstGeom prst="rect">
                      <a:avLst/>
                    </a:prstGeom>
                    <a:noFill/>
                    <a:ln w="9525">
                      <a:noFill/>
                      <a:miter lim="800000"/>
                      <a:headEnd/>
                      <a:tailEnd/>
                    </a:ln>
                  </pic:spPr>
                </pic:pic>
              </a:graphicData>
            </a:graphic>
          </wp:inline>
        </w:drawing>
      </w:r>
    </w:p>
    <w:p w:rsidR="00616B7A" w:rsidRDefault="00E44059">
      <w:r>
        <w:t>Sl.3 Elementi  lančanog prijenosa</w:t>
      </w:r>
      <w:r>
        <w:tab/>
      </w:r>
      <w:r>
        <w:tab/>
        <w:t xml:space="preserve">Sl.4 </w:t>
      </w:r>
    </w:p>
    <w:p w:rsidR="00D3779E" w:rsidRDefault="00D3779E"/>
    <w:p w:rsidR="00616B7A" w:rsidRPr="00D3779E" w:rsidRDefault="00D3779E" w:rsidP="00616B7A">
      <w:pPr>
        <w:shd w:val="clear" w:color="auto" w:fill="FFFFFF"/>
        <w:spacing w:after="0" w:line="240" w:lineRule="auto"/>
        <w:outlineLvl w:val="1"/>
        <w:rPr>
          <w:rFonts w:ascii="Times New Roman" w:eastAsia="Times New Roman" w:hAnsi="Times New Roman" w:cs="Times New Roman"/>
          <w:b/>
          <w:color w:val="000000"/>
          <w:sz w:val="28"/>
          <w:szCs w:val="28"/>
          <w:lang w:eastAsia="hr-HR"/>
        </w:rPr>
      </w:pPr>
      <w:r>
        <w:rPr>
          <w:rFonts w:ascii="Times New Roman" w:eastAsia="Times New Roman" w:hAnsi="Times New Roman" w:cs="Times New Roman"/>
          <w:b/>
          <w:color w:val="000000"/>
          <w:sz w:val="28"/>
          <w:szCs w:val="28"/>
          <w:lang w:eastAsia="hr-HR"/>
        </w:rPr>
        <w:t>V</w:t>
      </w:r>
      <w:r w:rsidR="00616B7A" w:rsidRPr="00D3779E">
        <w:rPr>
          <w:rFonts w:ascii="Times New Roman" w:eastAsia="Times New Roman" w:hAnsi="Times New Roman" w:cs="Times New Roman"/>
          <w:b/>
          <w:color w:val="000000"/>
          <w:sz w:val="28"/>
          <w:szCs w:val="28"/>
          <w:lang w:eastAsia="hr-HR"/>
        </w:rPr>
        <w:t>rste lanaca i spojnica (spajanje krajeva lanaca)</w:t>
      </w:r>
    </w:p>
    <w:p w:rsidR="00D3779E" w:rsidRPr="00D3779E" w:rsidRDefault="00D3779E" w:rsidP="00616B7A">
      <w:pPr>
        <w:shd w:val="clear" w:color="auto" w:fill="FFFFFF"/>
        <w:spacing w:after="0" w:line="240" w:lineRule="auto"/>
        <w:outlineLvl w:val="1"/>
        <w:rPr>
          <w:rFonts w:ascii="Times New Roman" w:eastAsia="Times New Roman" w:hAnsi="Times New Roman" w:cs="Times New Roman"/>
          <w:color w:val="000000"/>
          <w:sz w:val="28"/>
          <w:szCs w:val="28"/>
          <w:lang w:eastAsia="hr-HR"/>
        </w:rPr>
      </w:pPr>
    </w:p>
    <w:p w:rsidR="00616B7A" w:rsidRPr="00616B7A" w:rsidRDefault="00616B7A" w:rsidP="00616B7A">
      <w:pPr>
        <w:shd w:val="clear" w:color="auto" w:fill="FFFFFF"/>
        <w:spacing w:after="225" w:line="240" w:lineRule="auto"/>
        <w:rPr>
          <w:rFonts w:ascii="Times New Roman" w:eastAsia="Times New Roman" w:hAnsi="Times New Roman" w:cs="Times New Roman"/>
          <w:color w:val="000000"/>
          <w:sz w:val="25"/>
          <w:szCs w:val="25"/>
          <w:lang w:eastAsia="hr-HR"/>
        </w:rPr>
      </w:pPr>
      <w:r w:rsidRPr="00616B7A">
        <w:rPr>
          <w:rFonts w:ascii="Times New Roman" w:eastAsia="Times New Roman" w:hAnsi="Times New Roman" w:cs="Times New Roman"/>
          <w:color w:val="000000"/>
          <w:sz w:val="25"/>
          <w:szCs w:val="25"/>
          <w:lang w:eastAsia="hr-HR"/>
        </w:rPr>
        <w:t>Kao pogonski lanci upotrebljavaju se, zavisno od opterećenja i obodne brzine, razne vrste </w:t>
      </w:r>
      <w:r w:rsidRPr="00616B7A">
        <w:rPr>
          <w:rFonts w:ascii="Times New Roman" w:eastAsia="Times New Roman" w:hAnsi="Times New Roman" w:cs="Times New Roman"/>
          <w:b/>
          <w:bCs/>
          <w:color w:val="000000"/>
          <w:sz w:val="25"/>
          <w:szCs w:val="25"/>
          <w:lang w:eastAsia="hr-HR"/>
        </w:rPr>
        <w:t>zglobnih lanaca</w:t>
      </w:r>
      <w:r w:rsidRPr="00616B7A">
        <w:rPr>
          <w:rFonts w:ascii="Times New Roman" w:eastAsia="Times New Roman" w:hAnsi="Times New Roman" w:cs="Times New Roman"/>
          <w:color w:val="000000"/>
          <w:sz w:val="25"/>
          <w:szCs w:val="25"/>
          <w:lang w:eastAsia="hr-HR"/>
        </w:rPr>
        <w:t>, dok </w:t>
      </w:r>
      <w:r w:rsidRPr="00616B7A">
        <w:rPr>
          <w:rFonts w:ascii="Times New Roman" w:eastAsia="Times New Roman" w:hAnsi="Times New Roman" w:cs="Times New Roman"/>
          <w:b/>
          <w:bCs/>
          <w:color w:val="000000"/>
          <w:sz w:val="25"/>
          <w:szCs w:val="25"/>
          <w:lang w:eastAsia="hr-HR"/>
        </w:rPr>
        <w:t>člankasti lanci</w:t>
      </w:r>
      <w:r w:rsidRPr="00616B7A">
        <w:rPr>
          <w:rFonts w:ascii="Times New Roman" w:eastAsia="Times New Roman" w:hAnsi="Times New Roman" w:cs="Times New Roman"/>
          <w:color w:val="000000"/>
          <w:sz w:val="25"/>
          <w:szCs w:val="25"/>
          <w:lang w:eastAsia="hr-HR"/>
        </w:rPr>
        <w:t> dolaze u obzir samo za dizanje tereta. Od zglobnih lanaca najčešći su:</w:t>
      </w:r>
    </w:p>
    <w:p w:rsidR="00616B7A" w:rsidRDefault="00616B7A" w:rsidP="00616B7A">
      <w:pPr>
        <w:numPr>
          <w:ilvl w:val="0"/>
          <w:numId w:val="1"/>
        </w:numPr>
        <w:shd w:val="clear" w:color="auto" w:fill="FFFFFF"/>
        <w:spacing w:after="0" w:line="240" w:lineRule="auto"/>
        <w:ind w:left="324"/>
        <w:rPr>
          <w:rFonts w:ascii="Times New Roman" w:eastAsia="Times New Roman" w:hAnsi="Times New Roman" w:cs="Times New Roman"/>
          <w:color w:val="000000"/>
          <w:sz w:val="25"/>
          <w:szCs w:val="25"/>
          <w:lang w:eastAsia="hr-HR"/>
        </w:rPr>
      </w:pPr>
      <w:r w:rsidRPr="00616B7A">
        <w:rPr>
          <w:rFonts w:ascii="Times New Roman" w:eastAsia="Times New Roman" w:hAnsi="Times New Roman" w:cs="Times New Roman"/>
          <w:b/>
          <w:bCs/>
          <w:color w:val="000000"/>
          <w:sz w:val="25"/>
          <w:szCs w:val="25"/>
          <w:lang w:eastAsia="hr-HR"/>
        </w:rPr>
        <w:t>Lanci s čeličnim svornjacima</w:t>
      </w:r>
      <w:r w:rsidRPr="00616B7A">
        <w:rPr>
          <w:rFonts w:ascii="Times New Roman" w:eastAsia="Times New Roman" w:hAnsi="Times New Roman" w:cs="Times New Roman"/>
          <w:color w:val="000000"/>
          <w:sz w:val="25"/>
          <w:szCs w:val="25"/>
          <w:lang w:eastAsia="hr-HR"/>
        </w:rPr>
        <w:t> (DIN 654), rađeni od temper-lijeva, s korakom od 32 do 150 mm, za vlačne sile od 1 500 do 12 000 N. Upotrebljavaju se kod poljoprivrednih strojeva i transportnih uređaja;</w:t>
      </w:r>
    </w:p>
    <w:p w:rsidR="00D3779E" w:rsidRPr="00616B7A" w:rsidRDefault="00D3779E" w:rsidP="00D3779E">
      <w:pPr>
        <w:shd w:val="clear" w:color="auto" w:fill="FFFFFF"/>
        <w:spacing w:after="0" w:line="240" w:lineRule="auto"/>
        <w:ind w:left="324"/>
        <w:rPr>
          <w:rFonts w:ascii="Times New Roman" w:eastAsia="Times New Roman" w:hAnsi="Times New Roman" w:cs="Times New Roman"/>
          <w:color w:val="000000"/>
          <w:sz w:val="25"/>
          <w:szCs w:val="25"/>
          <w:lang w:eastAsia="hr-HR"/>
        </w:rPr>
      </w:pPr>
    </w:p>
    <w:p w:rsidR="00616B7A" w:rsidRDefault="00616B7A" w:rsidP="00616B7A">
      <w:pPr>
        <w:numPr>
          <w:ilvl w:val="0"/>
          <w:numId w:val="1"/>
        </w:numPr>
        <w:shd w:val="clear" w:color="auto" w:fill="FFFFFF"/>
        <w:spacing w:after="0" w:line="240" w:lineRule="auto"/>
        <w:ind w:left="324"/>
        <w:rPr>
          <w:rFonts w:ascii="Times New Roman" w:eastAsia="Times New Roman" w:hAnsi="Times New Roman" w:cs="Times New Roman"/>
          <w:color w:val="000000"/>
          <w:sz w:val="25"/>
          <w:szCs w:val="25"/>
          <w:lang w:eastAsia="hr-HR"/>
        </w:rPr>
      </w:pPr>
      <w:r w:rsidRPr="00616B7A">
        <w:rPr>
          <w:rFonts w:ascii="Times New Roman" w:eastAsia="Times New Roman" w:hAnsi="Times New Roman" w:cs="Times New Roman"/>
          <w:b/>
          <w:bCs/>
          <w:color w:val="000000"/>
          <w:sz w:val="25"/>
          <w:szCs w:val="25"/>
          <w:lang w:eastAsia="hr-HR"/>
        </w:rPr>
        <w:t>Rastavljivi zglobni lanci</w:t>
      </w:r>
      <w:r w:rsidRPr="00616B7A">
        <w:rPr>
          <w:rFonts w:ascii="Times New Roman" w:eastAsia="Times New Roman" w:hAnsi="Times New Roman" w:cs="Times New Roman"/>
          <w:color w:val="000000"/>
          <w:sz w:val="25"/>
          <w:szCs w:val="25"/>
          <w:lang w:eastAsia="hr-HR"/>
        </w:rPr>
        <w:t> (DIN 686) rađeni od temper-lijeva, s korakom od 22 do 148 mm, za vlačne sile od 300 do 3 200 N. Ovi lanci se upotrebljavaju isto kod poljoprivrednih strojeva i transportnih uređaja;</w:t>
      </w:r>
    </w:p>
    <w:p w:rsidR="00D3779E" w:rsidRPr="00616B7A" w:rsidRDefault="00D3779E" w:rsidP="00D3779E">
      <w:pPr>
        <w:shd w:val="clear" w:color="auto" w:fill="FFFFFF"/>
        <w:spacing w:after="0" w:line="240" w:lineRule="auto"/>
        <w:ind w:left="324"/>
        <w:rPr>
          <w:rFonts w:ascii="Times New Roman" w:eastAsia="Times New Roman" w:hAnsi="Times New Roman" w:cs="Times New Roman"/>
          <w:color w:val="000000"/>
          <w:sz w:val="25"/>
          <w:szCs w:val="25"/>
          <w:lang w:eastAsia="hr-HR"/>
        </w:rPr>
      </w:pPr>
    </w:p>
    <w:p w:rsidR="00D3779E" w:rsidRPr="00E44059" w:rsidRDefault="00616B7A" w:rsidP="00E44059">
      <w:pPr>
        <w:numPr>
          <w:ilvl w:val="0"/>
          <w:numId w:val="1"/>
        </w:numPr>
        <w:shd w:val="clear" w:color="auto" w:fill="FFFFFF"/>
        <w:spacing w:after="0" w:line="240" w:lineRule="auto"/>
        <w:ind w:left="324"/>
        <w:rPr>
          <w:rFonts w:ascii="Times New Roman" w:eastAsia="Times New Roman" w:hAnsi="Times New Roman" w:cs="Times New Roman"/>
          <w:color w:val="000000"/>
          <w:sz w:val="25"/>
          <w:szCs w:val="25"/>
          <w:lang w:eastAsia="hr-HR"/>
        </w:rPr>
      </w:pPr>
      <w:r w:rsidRPr="00616B7A">
        <w:rPr>
          <w:rFonts w:ascii="Times New Roman" w:eastAsia="Times New Roman" w:hAnsi="Times New Roman" w:cs="Times New Roman"/>
          <w:b/>
          <w:bCs/>
          <w:color w:val="000000"/>
          <w:sz w:val="25"/>
          <w:szCs w:val="25"/>
          <w:lang w:eastAsia="hr-HR"/>
        </w:rPr>
        <w:t>Gallov lanac</w:t>
      </w:r>
      <w:r w:rsidRPr="00616B7A">
        <w:rPr>
          <w:rFonts w:ascii="Times New Roman" w:eastAsia="Times New Roman" w:hAnsi="Times New Roman" w:cs="Times New Roman"/>
          <w:color w:val="000000"/>
          <w:sz w:val="25"/>
          <w:szCs w:val="25"/>
          <w:lang w:eastAsia="hr-HR"/>
        </w:rPr>
        <w:t> (DIN 8150 i 8151). Spojnice (lamele) su okretljivo smještene na </w:t>
      </w:r>
      <w:hyperlink r:id="rId18" w:tooltip="Svornjak" w:history="1">
        <w:r w:rsidRPr="00616B7A">
          <w:rPr>
            <w:rFonts w:ascii="Times New Roman" w:eastAsia="Times New Roman" w:hAnsi="Times New Roman" w:cs="Times New Roman"/>
            <w:color w:val="1559B5"/>
            <w:sz w:val="25"/>
            <w:lang w:eastAsia="hr-HR"/>
          </w:rPr>
          <w:t>svornjacima</w:t>
        </w:r>
      </w:hyperlink>
      <w:r w:rsidRPr="00616B7A">
        <w:rPr>
          <w:rFonts w:ascii="Times New Roman" w:eastAsia="Times New Roman" w:hAnsi="Times New Roman" w:cs="Times New Roman"/>
          <w:color w:val="000000"/>
          <w:sz w:val="25"/>
          <w:szCs w:val="25"/>
          <w:lang w:eastAsia="hr-HR"/>
        </w:rPr>
        <w:t>. Uska površina nalijeganja spojnice na svornjak omogućuje </w:t>
      </w:r>
      <w:hyperlink r:id="rId19" w:tooltip="Brzina" w:history="1">
        <w:r w:rsidRPr="00616B7A">
          <w:rPr>
            <w:rFonts w:ascii="Times New Roman" w:eastAsia="Times New Roman" w:hAnsi="Times New Roman" w:cs="Times New Roman"/>
            <w:color w:val="1559B5"/>
            <w:sz w:val="25"/>
            <w:lang w:eastAsia="hr-HR"/>
          </w:rPr>
          <w:t>brzine</w:t>
        </w:r>
      </w:hyperlink>
      <w:r w:rsidRPr="00616B7A">
        <w:rPr>
          <w:rFonts w:ascii="Times New Roman" w:eastAsia="Times New Roman" w:hAnsi="Times New Roman" w:cs="Times New Roman"/>
          <w:color w:val="000000"/>
          <w:sz w:val="25"/>
          <w:szCs w:val="25"/>
          <w:lang w:eastAsia="hr-HR"/>
        </w:rPr>
        <w:t> samo do 0,5 </w:t>
      </w:r>
      <w:hyperlink r:id="rId20" w:tooltip="Metar" w:history="1">
        <w:r w:rsidRPr="00616B7A">
          <w:rPr>
            <w:rFonts w:ascii="Times New Roman" w:eastAsia="Times New Roman" w:hAnsi="Times New Roman" w:cs="Times New Roman"/>
            <w:color w:val="1559B5"/>
            <w:sz w:val="25"/>
            <w:lang w:eastAsia="hr-HR"/>
          </w:rPr>
          <w:t>m</w:t>
        </w:r>
      </w:hyperlink>
      <w:r w:rsidRPr="00616B7A">
        <w:rPr>
          <w:rFonts w:ascii="Times New Roman" w:eastAsia="Times New Roman" w:hAnsi="Times New Roman" w:cs="Times New Roman"/>
          <w:color w:val="000000"/>
          <w:sz w:val="25"/>
          <w:szCs w:val="25"/>
          <w:lang w:eastAsia="hr-HR"/>
        </w:rPr>
        <w:t>/</w:t>
      </w:r>
      <w:hyperlink r:id="rId21" w:tooltip="Sekund" w:history="1">
        <w:r w:rsidRPr="00616B7A">
          <w:rPr>
            <w:rFonts w:ascii="Times New Roman" w:eastAsia="Times New Roman" w:hAnsi="Times New Roman" w:cs="Times New Roman"/>
            <w:color w:val="1559B5"/>
            <w:sz w:val="25"/>
            <w:lang w:eastAsia="hr-HR"/>
          </w:rPr>
          <w:t>s</w:t>
        </w:r>
      </w:hyperlink>
      <w:r w:rsidRPr="00616B7A">
        <w:rPr>
          <w:rFonts w:ascii="Times New Roman" w:eastAsia="Times New Roman" w:hAnsi="Times New Roman" w:cs="Times New Roman"/>
          <w:color w:val="000000"/>
          <w:sz w:val="25"/>
          <w:szCs w:val="25"/>
          <w:lang w:eastAsia="hr-HR"/>
        </w:rPr>
        <w:t>. Izrađuje se i sa više spojnica za </w:t>
      </w:r>
      <w:hyperlink r:id="rId22" w:tooltip="Dizalo" w:history="1">
        <w:r w:rsidRPr="00616B7A">
          <w:rPr>
            <w:rFonts w:ascii="Times New Roman" w:eastAsia="Times New Roman" w:hAnsi="Times New Roman" w:cs="Times New Roman"/>
            <w:color w:val="1559B5"/>
            <w:sz w:val="25"/>
            <w:lang w:eastAsia="hr-HR"/>
          </w:rPr>
          <w:t>dizala</w:t>
        </w:r>
      </w:hyperlink>
      <w:r w:rsidRPr="00616B7A">
        <w:rPr>
          <w:rFonts w:ascii="Times New Roman" w:eastAsia="Times New Roman" w:hAnsi="Times New Roman" w:cs="Times New Roman"/>
          <w:color w:val="000000"/>
          <w:sz w:val="25"/>
          <w:szCs w:val="25"/>
          <w:lang w:eastAsia="hr-HR"/>
        </w:rPr>
        <w:t> i </w:t>
      </w:r>
      <w:hyperlink r:id="rId23" w:tooltip="Dizalica" w:history="1">
        <w:r w:rsidRPr="00616B7A">
          <w:rPr>
            <w:rFonts w:ascii="Times New Roman" w:eastAsia="Times New Roman" w:hAnsi="Times New Roman" w:cs="Times New Roman"/>
            <w:color w:val="1559B5"/>
            <w:sz w:val="25"/>
            <w:lang w:eastAsia="hr-HR"/>
          </w:rPr>
          <w:t>dizalice</w:t>
        </w:r>
      </w:hyperlink>
      <w:r w:rsidRPr="00616B7A">
        <w:rPr>
          <w:rFonts w:ascii="Times New Roman" w:eastAsia="Times New Roman" w:hAnsi="Times New Roman" w:cs="Times New Roman"/>
          <w:color w:val="000000"/>
          <w:sz w:val="25"/>
          <w:szCs w:val="25"/>
          <w:lang w:eastAsia="hr-HR"/>
        </w:rPr>
        <w:t>;</w:t>
      </w:r>
    </w:p>
    <w:p w:rsidR="00D3779E" w:rsidRPr="00E44059" w:rsidRDefault="00616B7A" w:rsidP="00E44059">
      <w:pPr>
        <w:numPr>
          <w:ilvl w:val="0"/>
          <w:numId w:val="1"/>
        </w:numPr>
        <w:shd w:val="clear" w:color="auto" w:fill="FFFFFF"/>
        <w:spacing w:after="0" w:line="240" w:lineRule="auto"/>
        <w:ind w:left="324"/>
        <w:rPr>
          <w:rFonts w:ascii="Times New Roman" w:eastAsia="Times New Roman" w:hAnsi="Times New Roman" w:cs="Times New Roman"/>
          <w:color w:val="000000"/>
          <w:sz w:val="25"/>
          <w:szCs w:val="25"/>
          <w:lang w:eastAsia="hr-HR"/>
        </w:rPr>
      </w:pPr>
      <w:r w:rsidRPr="00616B7A">
        <w:rPr>
          <w:rFonts w:ascii="Times New Roman" w:eastAsia="Times New Roman" w:hAnsi="Times New Roman" w:cs="Times New Roman"/>
          <w:b/>
          <w:bCs/>
          <w:color w:val="000000"/>
          <w:sz w:val="25"/>
          <w:szCs w:val="25"/>
          <w:lang w:eastAsia="hr-HR"/>
        </w:rPr>
        <w:t>Valjkasti lanci</w:t>
      </w:r>
      <w:r w:rsidRPr="00616B7A">
        <w:rPr>
          <w:rFonts w:ascii="Times New Roman" w:eastAsia="Times New Roman" w:hAnsi="Times New Roman" w:cs="Times New Roman"/>
          <w:color w:val="000000"/>
          <w:sz w:val="25"/>
          <w:szCs w:val="25"/>
          <w:lang w:eastAsia="hr-HR"/>
        </w:rPr>
        <w:t> (DIN 8187) kod kojih su unutarnje spojnice naprešane na tuljke, okretljivo uložene na svornjake. Svornjaci su uprešani u vanjske spojnice, a krajevi raskovani. Time se dobiva zglob tuljak/svornjak (zglobni tuljak). Takvi zglobni tuljci imaju na sebi još kaljene </w:t>
      </w:r>
      <w:hyperlink r:id="rId24" w:history="1">
        <w:r w:rsidRPr="00616B7A">
          <w:rPr>
            <w:rFonts w:ascii="Times New Roman" w:eastAsia="Times New Roman" w:hAnsi="Times New Roman" w:cs="Times New Roman"/>
            <w:color w:val="1559B5"/>
            <w:sz w:val="25"/>
            <w:lang w:eastAsia="hr-HR"/>
          </w:rPr>
          <w:t>valjke</w:t>
        </w:r>
      </w:hyperlink>
      <w:r w:rsidRPr="00616B7A">
        <w:rPr>
          <w:rFonts w:ascii="Times New Roman" w:eastAsia="Times New Roman" w:hAnsi="Times New Roman" w:cs="Times New Roman"/>
          <w:color w:val="000000"/>
          <w:sz w:val="25"/>
          <w:szCs w:val="25"/>
          <w:lang w:eastAsia="hr-HR"/>
        </w:rPr>
        <w:t>. Lanci s valjcima pogodni su gotovo za sve vrste pogona, pa se zato najviže i upotrebljavaju. Neosjetljivi su prema vanjskim utjecajima. Jednoredni valjkasti lanci nazivaju se simpleks, dvoredni dupleks, a troredni tripleks. Mogu se spajati tako da tvore četveroredne, petoredne i višeredne valjkaste lance. U DIN 8181 </w:t>
      </w:r>
      <w:hyperlink r:id="rId25" w:tooltip="Standard" w:history="1">
        <w:r w:rsidRPr="00616B7A">
          <w:rPr>
            <w:rFonts w:ascii="Times New Roman" w:eastAsia="Times New Roman" w:hAnsi="Times New Roman" w:cs="Times New Roman"/>
            <w:color w:val="1559B5"/>
            <w:sz w:val="25"/>
            <w:lang w:eastAsia="hr-HR"/>
          </w:rPr>
          <w:t>standardizirani</w:t>
        </w:r>
      </w:hyperlink>
      <w:r w:rsidRPr="00616B7A">
        <w:rPr>
          <w:rFonts w:ascii="Times New Roman" w:eastAsia="Times New Roman" w:hAnsi="Times New Roman" w:cs="Times New Roman"/>
          <w:color w:val="000000"/>
          <w:sz w:val="25"/>
          <w:szCs w:val="25"/>
          <w:lang w:eastAsia="hr-HR"/>
        </w:rPr>
        <w:t> su valjkasti lanci s dugim člancima za velike razmake osi, a u DIN 8188, dati su valjkasti lanci u inčima (američka izvedba);</w:t>
      </w:r>
    </w:p>
    <w:p w:rsidR="00616B7A" w:rsidRDefault="00616B7A" w:rsidP="00616B7A">
      <w:pPr>
        <w:numPr>
          <w:ilvl w:val="0"/>
          <w:numId w:val="1"/>
        </w:numPr>
        <w:shd w:val="clear" w:color="auto" w:fill="FFFFFF"/>
        <w:spacing w:after="0" w:line="240" w:lineRule="auto"/>
        <w:ind w:left="324"/>
        <w:rPr>
          <w:rFonts w:ascii="Times New Roman" w:eastAsia="Times New Roman" w:hAnsi="Times New Roman" w:cs="Times New Roman"/>
          <w:color w:val="000000"/>
          <w:sz w:val="25"/>
          <w:szCs w:val="25"/>
          <w:lang w:eastAsia="hr-HR"/>
        </w:rPr>
      </w:pPr>
      <w:r w:rsidRPr="00616B7A">
        <w:rPr>
          <w:rFonts w:ascii="Times New Roman" w:eastAsia="Times New Roman" w:hAnsi="Times New Roman" w:cs="Times New Roman"/>
          <w:b/>
          <w:bCs/>
          <w:color w:val="000000"/>
          <w:sz w:val="25"/>
          <w:szCs w:val="25"/>
          <w:lang w:eastAsia="hr-HR"/>
        </w:rPr>
        <w:t>Lanci s tuljkom</w:t>
      </w:r>
      <w:r w:rsidRPr="00616B7A">
        <w:rPr>
          <w:rFonts w:ascii="Times New Roman" w:eastAsia="Times New Roman" w:hAnsi="Times New Roman" w:cs="Times New Roman"/>
          <w:color w:val="000000"/>
          <w:sz w:val="25"/>
          <w:szCs w:val="25"/>
          <w:lang w:eastAsia="hr-HR"/>
        </w:rPr>
        <w:t> (DIN 73232) su u stvari valjkasti lanci, ali bez vanjskih valjaka. Zbog toga su lakši od lanaca s valjcima i manje podložni utjecaju centrifugalne sile, tako da mogu raditi s većom brzinom. Pretežno se upotrebljavaju za motorna vozila. Zbog održavanja i trošenja u prihvatljivim granicama, potrebna im je točna i brižljiva obrada lančanika. Osjetljiviji su prema vanjskim utjecajima (prašina i nečistoća) od valjkastih lanaca. U novijim konstrukcijama se ne upotrebljavaju, već se zamjenjuju valjkastim lancima;</w:t>
      </w:r>
    </w:p>
    <w:p w:rsidR="00616B7A" w:rsidRDefault="00616B7A" w:rsidP="00616B7A">
      <w:pPr>
        <w:numPr>
          <w:ilvl w:val="0"/>
          <w:numId w:val="1"/>
        </w:numPr>
        <w:shd w:val="clear" w:color="auto" w:fill="FFFFFF"/>
        <w:spacing w:after="0" w:line="240" w:lineRule="auto"/>
        <w:ind w:left="324"/>
        <w:rPr>
          <w:rFonts w:ascii="Times New Roman" w:eastAsia="Times New Roman" w:hAnsi="Times New Roman" w:cs="Times New Roman"/>
          <w:color w:val="000000"/>
          <w:sz w:val="25"/>
          <w:szCs w:val="25"/>
          <w:lang w:eastAsia="hr-HR"/>
        </w:rPr>
      </w:pPr>
      <w:r w:rsidRPr="00616B7A">
        <w:rPr>
          <w:rFonts w:ascii="Times New Roman" w:eastAsia="Times New Roman" w:hAnsi="Times New Roman" w:cs="Times New Roman"/>
          <w:b/>
          <w:bCs/>
          <w:color w:val="000000"/>
          <w:sz w:val="25"/>
          <w:szCs w:val="25"/>
          <w:lang w:eastAsia="hr-HR"/>
        </w:rPr>
        <w:t>Zupčasti lanci</w:t>
      </w:r>
      <w:r w:rsidRPr="00616B7A">
        <w:rPr>
          <w:rFonts w:ascii="Times New Roman" w:eastAsia="Times New Roman" w:hAnsi="Times New Roman" w:cs="Times New Roman"/>
          <w:color w:val="000000"/>
          <w:sz w:val="25"/>
          <w:szCs w:val="25"/>
          <w:lang w:eastAsia="hr-HR"/>
        </w:rPr>
        <w:t xml:space="preserve"> (DIN 8190) sa spojnicama u obliku dva trokutasta zuba. Vanjski nosivi bokovi zubi zatvaraju međusobno kut od 60º. Zbog povećanja otpornosti na trošenje, u spojnicama se nalaze kaljeni zglobni tuljci. Da ne bi došlo do bočnog pomicanja zupčastih lanaca, ugrađuju se dodatno vodeće, nenazubljene spojnice (jedna srednja ili dvije vanjske), koje zahvataju u prstenaste utore lančanika. Zupčasti lanci pogodni su za vrlo velike brzine i rade gotovo bešumno (upravljački lanac kod motora s unutarnjim izgaranjem). </w:t>
      </w:r>
    </w:p>
    <w:p w:rsidR="00D3779E" w:rsidRDefault="00D3779E" w:rsidP="00616B7A">
      <w:pPr>
        <w:shd w:val="clear" w:color="auto" w:fill="FFFFFF"/>
        <w:spacing w:after="0" w:line="240" w:lineRule="auto"/>
        <w:rPr>
          <w:rFonts w:ascii="Times New Roman" w:eastAsia="Times New Roman" w:hAnsi="Times New Roman" w:cs="Times New Roman"/>
          <w:color w:val="000000"/>
          <w:sz w:val="25"/>
          <w:szCs w:val="25"/>
          <w:lang w:eastAsia="hr-HR"/>
        </w:rPr>
      </w:pPr>
    </w:p>
    <w:p w:rsidR="00D3779E" w:rsidRPr="00E44059" w:rsidRDefault="00616B7A" w:rsidP="00E44059">
      <w:pPr>
        <w:shd w:val="clear" w:color="auto" w:fill="FFFFFF"/>
        <w:spacing w:after="0" w:line="240" w:lineRule="auto"/>
        <w:rPr>
          <w:rFonts w:ascii="Times New Roman" w:eastAsia="Times New Roman" w:hAnsi="Times New Roman" w:cs="Times New Roman"/>
          <w:color w:val="000000"/>
          <w:sz w:val="25"/>
          <w:szCs w:val="25"/>
          <w:lang w:eastAsia="hr-HR"/>
        </w:rPr>
      </w:pPr>
      <w:r w:rsidRPr="00616B7A">
        <w:rPr>
          <w:rFonts w:ascii="Times New Roman" w:eastAsia="Times New Roman" w:hAnsi="Times New Roman" w:cs="Times New Roman"/>
          <w:color w:val="000000"/>
          <w:sz w:val="25"/>
          <w:szCs w:val="25"/>
          <w:lang w:eastAsia="hr-HR"/>
        </w:rPr>
        <w:t>Pogonski lanci, osim onih od temper-lijeva, izrađuju se od </w:t>
      </w:r>
      <w:hyperlink r:id="rId26" w:tooltip="Čelik" w:history="1">
        <w:r w:rsidRPr="00616B7A">
          <w:rPr>
            <w:rFonts w:ascii="Times New Roman" w:eastAsia="Times New Roman" w:hAnsi="Times New Roman" w:cs="Times New Roman"/>
            <w:color w:val="1559B5"/>
            <w:sz w:val="25"/>
            <w:lang w:eastAsia="hr-HR"/>
          </w:rPr>
          <w:t>čelika</w:t>
        </w:r>
      </w:hyperlink>
      <w:r w:rsidRPr="00616B7A">
        <w:rPr>
          <w:rFonts w:ascii="Times New Roman" w:eastAsia="Times New Roman" w:hAnsi="Times New Roman" w:cs="Times New Roman"/>
          <w:color w:val="000000"/>
          <w:sz w:val="25"/>
          <w:szCs w:val="25"/>
          <w:lang w:eastAsia="hr-HR"/>
        </w:rPr>
        <w:t> za cementiranje ili čelika za poboljšanje. Trošenje u zglobovima lanca prouzročuje trajnu deformaciju, koja se stalno povećava, a smije da iznosi do 3%.</w:t>
      </w:r>
    </w:p>
    <w:p w:rsidR="002D102F" w:rsidRDefault="002D102F">
      <w:r>
        <w:rPr>
          <w:noProof/>
          <w:lang w:eastAsia="hr-HR"/>
        </w:rPr>
        <w:lastRenderedPageBreak/>
        <w:drawing>
          <wp:inline distT="0" distB="0" distL="0" distR="0">
            <wp:extent cx="2647950" cy="1200722"/>
            <wp:effectExtent l="19050" t="0" r="0" b="0"/>
            <wp:docPr id="13" name="Picture 13" descr="TEHNOLOGIJA IZRADE DVOREDNOG LANČA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HNOLOGIJA IZRADE DVOREDNOG LANČANIKA"/>
                    <pic:cNvPicPr>
                      <a:picLocks noChangeAspect="1" noChangeArrowheads="1"/>
                    </pic:cNvPicPr>
                  </pic:nvPicPr>
                  <pic:blipFill>
                    <a:blip r:embed="rId27"/>
                    <a:srcRect/>
                    <a:stretch>
                      <a:fillRect/>
                    </a:stretch>
                  </pic:blipFill>
                  <pic:spPr bwMode="auto">
                    <a:xfrm>
                      <a:off x="0" y="0"/>
                      <a:ext cx="2647950" cy="1200722"/>
                    </a:xfrm>
                    <a:prstGeom prst="rect">
                      <a:avLst/>
                    </a:prstGeom>
                    <a:noFill/>
                    <a:ln w="9525">
                      <a:noFill/>
                      <a:miter lim="800000"/>
                      <a:headEnd/>
                      <a:tailEnd/>
                    </a:ln>
                  </pic:spPr>
                </pic:pic>
              </a:graphicData>
            </a:graphic>
          </wp:inline>
        </w:drawing>
      </w:r>
      <w:r>
        <w:t xml:space="preserve">   </w:t>
      </w:r>
      <w:r w:rsidR="00FA3DFE">
        <w:t xml:space="preserve">        </w:t>
      </w:r>
      <w:r w:rsidR="00FA3DFE">
        <w:rPr>
          <w:noProof/>
          <w:lang w:eastAsia="hr-HR"/>
        </w:rPr>
        <w:drawing>
          <wp:inline distT="0" distB="0" distL="0" distR="0">
            <wp:extent cx="2679060" cy="1028700"/>
            <wp:effectExtent l="19050" t="0" r="6990" b="0"/>
            <wp:docPr id="16" name="Picture 16" descr="TEHNOLOGIJA IZRADE DVOREDNOG LANČA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HNOLOGIJA IZRADE DVOREDNOG LANČANIKA"/>
                    <pic:cNvPicPr>
                      <a:picLocks noChangeAspect="1" noChangeArrowheads="1"/>
                    </pic:cNvPicPr>
                  </pic:nvPicPr>
                  <pic:blipFill>
                    <a:blip r:embed="rId28"/>
                    <a:srcRect/>
                    <a:stretch>
                      <a:fillRect/>
                    </a:stretch>
                  </pic:blipFill>
                  <pic:spPr bwMode="auto">
                    <a:xfrm>
                      <a:off x="0" y="0"/>
                      <a:ext cx="2679060" cy="1028700"/>
                    </a:xfrm>
                    <a:prstGeom prst="rect">
                      <a:avLst/>
                    </a:prstGeom>
                    <a:noFill/>
                    <a:ln w="9525">
                      <a:noFill/>
                      <a:miter lim="800000"/>
                      <a:headEnd/>
                      <a:tailEnd/>
                    </a:ln>
                  </pic:spPr>
                </pic:pic>
              </a:graphicData>
            </a:graphic>
          </wp:inline>
        </w:drawing>
      </w:r>
    </w:p>
    <w:p w:rsidR="00FA3DFE" w:rsidRDefault="00E44059">
      <w:r>
        <w:t>Sl.5 Valjkasti lanac</w:t>
      </w:r>
      <w:r>
        <w:tab/>
      </w:r>
      <w:r>
        <w:tab/>
      </w:r>
      <w:r>
        <w:tab/>
      </w:r>
      <w:r>
        <w:tab/>
      </w:r>
      <w:r>
        <w:tab/>
        <w:t>Sl.6 Tuljkasti    lanac</w:t>
      </w:r>
    </w:p>
    <w:p w:rsidR="00FA3DFE" w:rsidRDefault="00E44059">
      <w:r>
        <w:t>(Slijedi:  Proračun lančanog prijenosa)</w:t>
      </w:r>
    </w:p>
    <w:p w:rsidR="00FA3DFE" w:rsidRDefault="00FA3DFE"/>
    <w:p w:rsidR="00C52405" w:rsidRDefault="00C52405"/>
    <w:p w:rsidR="00C52405" w:rsidRDefault="00C52405"/>
    <w:p w:rsidR="00C52405" w:rsidRDefault="00C52405"/>
    <w:sectPr w:rsidR="00C52405" w:rsidSect="007574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610DD"/>
    <w:multiLevelType w:val="multilevel"/>
    <w:tmpl w:val="D3CA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7BC3"/>
    <w:rsid w:val="002D102F"/>
    <w:rsid w:val="002F6760"/>
    <w:rsid w:val="004D7BC3"/>
    <w:rsid w:val="00616B7A"/>
    <w:rsid w:val="00645C63"/>
    <w:rsid w:val="007574F1"/>
    <w:rsid w:val="00805641"/>
    <w:rsid w:val="00C52405"/>
    <w:rsid w:val="00D3779E"/>
    <w:rsid w:val="00D44D40"/>
    <w:rsid w:val="00E44059"/>
    <w:rsid w:val="00FA3DF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4F1"/>
  </w:style>
  <w:style w:type="paragraph" w:styleId="Heading2">
    <w:name w:val="heading 2"/>
    <w:basedOn w:val="Normal"/>
    <w:link w:val="Heading2Char"/>
    <w:uiPriority w:val="9"/>
    <w:qFormat/>
    <w:rsid w:val="00616B7A"/>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paragraph"/>
    <w:basedOn w:val="Normal"/>
    <w:rsid w:val="004D7BC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unhideWhenUsed/>
    <w:rsid w:val="004D7BC3"/>
    <w:rPr>
      <w:color w:val="0000FF"/>
      <w:u w:val="single"/>
    </w:rPr>
  </w:style>
  <w:style w:type="paragraph" w:styleId="NormalWeb">
    <w:name w:val="Normal (Web)"/>
    <w:basedOn w:val="Normal"/>
    <w:uiPriority w:val="99"/>
    <w:semiHidden/>
    <w:unhideWhenUsed/>
    <w:rsid w:val="004D7BC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616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B7A"/>
    <w:rPr>
      <w:rFonts w:ascii="Tahoma" w:hAnsi="Tahoma" w:cs="Tahoma"/>
      <w:sz w:val="16"/>
      <w:szCs w:val="16"/>
    </w:rPr>
  </w:style>
  <w:style w:type="character" w:customStyle="1" w:styleId="Heading2Char">
    <w:name w:val="Heading 2 Char"/>
    <w:basedOn w:val="DefaultParagraphFont"/>
    <w:link w:val="Heading2"/>
    <w:uiPriority w:val="9"/>
    <w:rsid w:val="00616B7A"/>
    <w:rPr>
      <w:rFonts w:ascii="Times New Roman" w:eastAsia="Times New Roman" w:hAnsi="Times New Roman" w:cs="Times New Roman"/>
      <w:b/>
      <w:bCs/>
      <w:sz w:val="36"/>
      <w:szCs w:val="36"/>
      <w:lang w:eastAsia="hr-HR"/>
    </w:rPr>
  </w:style>
  <w:style w:type="character" w:customStyle="1" w:styleId="mw-headline">
    <w:name w:val="mw-headline"/>
    <w:basedOn w:val="DefaultParagraphFont"/>
    <w:rsid w:val="00616B7A"/>
  </w:style>
  <w:style w:type="paragraph" w:styleId="ListParagraph">
    <w:name w:val="List Paragraph"/>
    <w:basedOn w:val="Normal"/>
    <w:uiPriority w:val="34"/>
    <w:qFormat/>
    <w:rsid w:val="00D3779E"/>
    <w:pPr>
      <w:ind w:left="720"/>
      <w:contextualSpacing/>
    </w:pPr>
  </w:style>
</w:styles>
</file>

<file path=word/webSettings.xml><?xml version="1.0" encoding="utf-8"?>
<w:webSettings xmlns:r="http://schemas.openxmlformats.org/officeDocument/2006/relationships" xmlns:w="http://schemas.openxmlformats.org/wordprocessingml/2006/main">
  <w:divs>
    <w:div w:id="700785038">
      <w:bodyDiv w:val="1"/>
      <w:marLeft w:val="0"/>
      <w:marRight w:val="0"/>
      <w:marTop w:val="0"/>
      <w:marBottom w:val="0"/>
      <w:divBdr>
        <w:top w:val="none" w:sz="0" w:space="0" w:color="auto"/>
        <w:left w:val="none" w:sz="0" w:space="0" w:color="auto"/>
        <w:bottom w:val="none" w:sz="0" w:space="0" w:color="auto"/>
        <w:right w:val="none" w:sz="0" w:space="0" w:color="auto"/>
      </w:divBdr>
    </w:div>
    <w:div w:id="16527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kiwand.com/sh/Lanac" TargetMode="External"/><Relationship Id="rId13" Type="http://schemas.openxmlformats.org/officeDocument/2006/relationships/hyperlink" Target="https://www.wikiwand.com/sh/Motor_s_unutra%C5%A1njim_sagorijevanjem" TargetMode="External"/><Relationship Id="rId18" Type="http://schemas.openxmlformats.org/officeDocument/2006/relationships/hyperlink" Target="https://www.wikiwand.com/sh/Svornjak" TargetMode="External"/><Relationship Id="rId26" Type="http://schemas.openxmlformats.org/officeDocument/2006/relationships/hyperlink" Target="https://www.wikiwand.com/sh/%C4%8Celik" TargetMode="External"/><Relationship Id="rId3" Type="http://schemas.openxmlformats.org/officeDocument/2006/relationships/settings" Target="settings.xml"/><Relationship Id="rId21" Type="http://schemas.openxmlformats.org/officeDocument/2006/relationships/hyperlink" Target="https://www.wikiwand.com/sh/Sekund" TargetMode="External"/><Relationship Id="rId7" Type="http://schemas.openxmlformats.org/officeDocument/2006/relationships/hyperlink" Target="https://www.wikiwand.com/sh/Sila" TargetMode="External"/><Relationship Id="rId12" Type="http://schemas.openxmlformats.org/officeDocument/2006/relationships/hyperlink" Target="https://www.wikiwand.com/sh/Vibracije" TargetMode="External"/><Relationship Id="rId17" Type="http://schemas.openxmlformats.org/officeDocument/2006/relationships/image" Target="media/image4.png"/><Relationship Id="rId25" Type="http://schemas.openxmlformats.org/officeDocument/2006/relationships/hyperlink" Target="https://www.wikiwand.com/sh/Standard"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wikiwand.com/sh/Meta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ikiwand.com/sh/Snaga" TargetMode="External"/><Relationship Id="rId11" Type="http://schemas.openxmlformats.org/officeDocument/2006/relationships/hyperlink" Target="https://www.wikiwand.com/sh/Ma%C5%A1ina" TargetMode="External"/><Relationship Id="rId24" Type="http://schemas.openxmlformats.org/officeDocument/2006/relationships/hyperlink" Target="https://www.wikiwand.com/sh/Valjak" TargetMode="External"/><Relationship Id="rId5" Type="http://schemas.openxmlformats.org/officeDocument/2006/relationships/hyperlink" Target="https://www.wikiwand.com/sh/Remenski_prijenos" TargetMode="External"/><Relationship Id="rId15" Type="http://schemas.openxmlformats.org/officeDocument/2006/relationships/image" Target="media/image2.png"/><Relationship Id="rId23" Type="http://schemas.openxmlformats.org/officeDocument/2006/relationships/hyperlink" Target="https://www.wikiwand.com/sh/Dizalica" TargetMode="External"/><Relationship Id="rId28" Type="http://schemas.openxmlformats.org/officeDocument/2006/relationships/image" Target="media/image6.jpeg"/><Relationship Id="rId10" Type="http://schemas.openxmlformats.org/officeDocument/2006/relationships/hyperlink" Target="https://www.wikiwand.com/sh/Bicikl" TargetMode="External"/><Relationship Id="rId19" Type="http://schemas.openxmlformats.org/officeDocument/2006/relationships/hyperlink" Target="https://www.wikiwand.com/sh/Brzina" TargetMode="External"/><Relationship Id="rId4" Type="http://schemas.openxmlformats.org/officeDocument/2006/relationships/webSettings" Target="webSettings.xml"/><Relationship Id="rId9" Type="http://schemas.openxmlformats.org/officeDocument/2006/relationships/hyperlink" Target="https://www.wikiwand.com/sh/Motorno_vozilo" TargetMode="External"/><Relationship Id="rId14" Type="http://schemas.openxmlformats.org/officeDocument/2006/relationships/image" Target="media/image1.png"/><Relationship Id="rId22" Type="http://schemas.openxmlformats.org/officeDocument/2006/relationships/hyperlink" Target="https://www.wikiwand.com/sh/Dizalo" TargetMode="External"/><Relationship Id="rId27" Type="http://schemas.openxmlformats.org/officeDocument/2006/relationships/image" Target="media/image5.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fran</cp:lastModifiedBy>
  <cp:revision>2</cp:revision>
  <dcterms:created xsi:type="dcterms:W3CDTF">2021-01-27T07:44:00Z</dcterms:created>
  <dcterms:modified xsi:type="dcterms:W3CDTF">2021-01-27T07:44:00Z</dcterms:modified>
</cp:coreProperties>
</file>