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KIRURŠKE INFEKCIJE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cstheme="minorAscii" w:eastAsiaTheme="minorAscii" w:hAnsiTheme="minorAscii"/>
          <w:sz w:val="32"/>
          <w:szCs w:val="32"/>
        </w:rPr>
      </w:pPr>
      <w:r>
        <w:rPr>
          <w:sz w:val="32"/>
          <w:szCs w:val="32"/>
        </w:rPr>
        <w:t>OPĆA I LOKALNA UPALNA REAKCIJA</w:t>
      </w:r>
    </w:p>
    <w:p>
      <w:pPr>
        <w:pStyle w:val="ListParagraph"/>
        <w:numPr>
          <w:ilvl w:val="0"/>
          <w:numId w:val="3"/>
        </w:num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LYMPHAGITIS</w:t>
      </w:r>
    </w:p>
    <w:p>
      <w:pPr>
        <w:pStyle w:val="ListParagraph"/>
        <w:numPr>
          <w:ilvl w:val="0"/>
          <w:numId w:val="3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BAKTERIJEMIJA---Žarište, prelazak u krv---Povišena tt+tresavica</w:t>
      </w:r>
    </w:p>
    <w:p>
      <w:pPr>
        <w:pStyle w:val="ListParagraph"/>
        <w:numPr>
          <w:ilvl w:val="0"/>
          <w:numId w:val="3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TOKSINEMIJA- toksini bakterija preplave krv, febrilnost, hladan znoj</w:t>
      </w:r>
    </w:p>
    <w:p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cstheme="minorAscii" w:eastAsiaTheme="minorAscii" w:hAnsiTheme="minorAscii"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SEPSA-</w:t>
      </w:r>
      <w:r>
        <w:rPr>
          <w:rFonts w:eastAsia="Arial" w:cs="Arial" w:ascii="Arial" w:hAnsi="Arial"/>
          <w:b/>
          <w:bCs/>
          <w:i w:val="false"/>
          <w:iCs w:val="false"/>
          <w:color w:val="333333"/>
          <w:sz w:val="21"/>
          <w:szCs w:val="21"/>
          <w:lang w:val="hr-HR"/>
        </w:rPr>
        <w:t xml:space="preserve"> po život opasna disfunkcija organa uzrokovana neadekvatnim odgovorom domaćina na infekciju.</w:t>
      </w:r>
    </w:p>
    <w:p>
      <w:pPr>
        <w:pStyle w:val="Normal"/>
        <w:ind w:left="0" w:hanging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tbl>
      <w:tblPr>
        <w:tblStyle w:val="TableGrid"/>
        <w:tblW w:w="87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2054"/>
        <w:gridCol w:w="6645"/>
      </w:tblGrid>
      <w:tr>
        <w:trPr/>
        <w:tc>
          <w:tcPr>
            <w:tcW w:w="2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SIRS</w:t>
            </w:r>
          </w:p>
        </w:tc>
        <w:tc>
          <w:tcPr>
            <w:tcW w:w="6645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temperatura iznad 38°C ili ispod 36°C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frekvencija srca u mirovanju &gt; 90 otkucaja/min.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frekvencija disanja (tahipneja) &gt; 20 udaha/ min. ili pCO2 &lt; 32 mmHg (4,3 kPa zbog hiperventilacije)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broj leukocita  &gt; 12 x 109/L ili &lt; 4 x 109/L ili &gt; 10 % nezrelih oblika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Pozitivan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 xml:space="preserve"> score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:   ≥2 od 4</w:t>
            </w:r>
          </w:p>
        </w:tc>
      </w:tr>
      <w:tr>
        <w:trPr/>
        <w:tc>
          <w:tcPr>
            <w:tcW w:w="2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SOFA</w:t>
            </w:r>
          </w:p>
        </w:tc>
        <w:tc>
          <w:tcPr>
            <w:tcW w:w="664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sistolički krvni tlak ≤100 mm Hg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frekvencija disanja ≥ 22 udaha u minuti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Glasgow Coma Scale score &lt;15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olor w:val="000000" w:themeColor="text1" w:themeShade="ff" w:themeTint="ff"/>
                <w:sz w:val="32"/>
                <w:szCs w:val="3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 w:themeColor="text1" w:themeShade="ff" w:themeTint="ff"/>
                <w:kern w:val="0"/>
                <w:sz w:val="32"/>
                <w:szCs w:val="32"/>
                <w:lang w:val="hr-HR" w:eastAsia="en-US" w:bidi="ar-SA"/>
              </w:rPr>
              <w:t>Pozitivan score: ≥2 od 3</w:t>
            </w:r>
          </w:p>
        </w:tc>
      </w:tr>
    </w:tbl>
    <w:p>
      <w:pPr>
        <w:pStyle w:val="Normal"/>
        <w:spacing w:before="0" w:after="160"/>
        <w:ind w:left="0" w:hanging="0"/>
        <w:rPr>
          <w:color w:val="FF0000"/>
          <w:sz w:val="32"/>
          <w:szCs w:val="32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LibreOffice/7.0.1.2$Windows_X86_64 LibreOffice_project/7cbcfc562f6eb6708b5ff7d7397325de9e764452</Application>
  <Pages>1</Pages>
  <Words>125</Words>
  <Characters>623</Characters>
  <CharactersWithSpaces>718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2021-02-04T15:16:33Z</dcterms:created>
  <dc:creator>Smiljana Furdi</dc:creator>
  <dc:description/>
  <dc:language>hr-HR</dc:language>
  <cp:lastModifiedBy>Smiljana Furdi</cp:lastModifiedBy>
  <dcterms:modified xsi:type="dcterms:W3CDTF">2021-02-04T15:35:48Z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