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54" w:rsidRPr="00832E79" w:rsidRDefault="00951554" w:rsidP="00951554">
      <w:pPr>
        <w:rPr>
          <w:rFonts w:ascii="Times New Roman" w:hAnsi="Times New Roman"/>
          <w:sz w:val="16"/>
          <w:szCs w:val="16"/>
        </w:rPr>
      </w:pPr>
      <w:r w:rsidRPr="00832E79">
        <w:rPr>
          <w:rFonts w:ascii="Times New Roman" w:hAnsi="Times New Roman"/>
          <w:b/>
          <w:bCs/>
          <w:sz w:val="16"/>
          <w:szCs w:val="16"/>
        </w:rPr>
        <w:t>USTAV REPUBLIKE HRVATSKE</w:t>
      </w:r>
      <w:r w:rsidRPr="00832E79">
        <w:rPr>
          <w:rFonts w:ascii="Times New Roman" w:hAnsi="Times New Roman"/>
          <w:bCs/>
          <w:sz w:val="16"/>
          <w:szCs w:val="16"/>
        </w:rPr>
        <w:t xml:space="preserve"> </w:t>
      </w:r>
      <w:r w:rsidR="008A2F24" w:rsidRPr="00832E79">
        <w:rPr>
          <w:rFonts w:ascii="Times New Roman" w:hAnsi="Times New Roman"/>
          <w:bCs/>
          <w:sz w:val="16"/>
          <w:szCs w:val="16"/>
        </w:rPr>
        <w:t>(</w:t>
      </w:r>
      <w:r w:rsidRPr="00832E79">
        <w:rPr>
          <w:rFonts w:ascii="Times New Roman" w:hAnsi="Times New Roman"/>
          <w:bCs/>
          <w:sz w:val="16"/>
          <w:szCs w:val="16"/>
        </w:rPr>
        <w:t>2010.)</w:t>
      </w:r>
    </w:p>
    <w:p w:rsidR="00951554" w:rsidRPr="00832E79" w:rsidRDefault="00951554" w:rsidP="00951554">
      <w:pPr>
        <w:rPr>
          <w:rFonts w:ascii="Times New Roman" w:hAnsi="Times New Roman"/>
          <w:b/>
          <w:i/>
          <w:sz w:val="16"/>
          <w:szCs w:val="16"/>
        </w:rPr>
      </w:pPr>
      <w:r w:rsidRPr="00832E79">
        <w:rPr>
          <w:rFonts w:ascii="Times New Roman" w:hAnsi="Times New Roman"/>
          <w:b/>
          <w:i/>
          <w:sz w:val="16"/>
          <w:szCs w:val="16"/>
        </w:rPr>
        <w:t>II. TEMELJNE ODREDBE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Republika Hrvatska jedinstvena je i nedjeljiva demokratska i socijalna država.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vlast proizlazi iz naroda i pripada narodu kao zajednici slobodnih i ravnopravnih državljana.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Narod ostvaruje vlast izborom svojih predstavnika i neposrednim odlučivanjem.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Suverenitet Republike Hrvatske neotuđiv je, nedjeljiv i neprenosiv.</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Suverenitet Republike Hrvatske prostire se nad njezinim kopnenim područjem, rijekama, jezerima, prokopima, unutrašnjim morskim vodama, teritorijalnim morem te zračnim prostorom iznad tih područja.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Republika Hrvatska ostvaruje, u skladu s međunarodnim pravom, suverena prava i jurisdikciju u morskim područjima i u podmorju Jadranskoga mora izvan državnoga područja do granica sa susjedima.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Hrvatski sabor ili narod neposredno, samostalno, u skladu s Ustavom i zakonom, odlučuje: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o uređivanju gospodarskih, pravnih i političkih odnosa u Republici Hrvatskoj;</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o očuvanju prirodnog i kulturnog bogatstva i korištenju njime;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o udruživanju u saveze s drugim državama.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Saveze s drugim državama Republika Hrvatska sklapa zadržavajući suvereno pravo da sama odlučuje o prenesenim ovlastima i pravo da slobodno iz njih istupa.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Sloboda, jednakost, nacionalna ravnopravnost i ravnopravnost spolova, mirotvorstvo, socijalna pravda, poštivanje prava čovjeka, nepovredivost vlasništva, očuvanje prirode i čovjekova okoliša, vladavina prava i demokratski višestranački sustav najviše su vrednote ustavnog poretka Republike Hrvatske i temelj za tumačenje Ustava.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državna je vlast ustrojena na načelu diobe vlasti na zakonodavnu, izvršnu i sudbenu a ograničena je Ustavom zajamčenim pravom na lokalnu i područnu (regionalnu) samoupravu.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Načelo diobe vlasti uključuje oblike međusobne suradnje i uzajamne provjere nositelja vlasti propisane Ustavom i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zakoni moraju biti u suglasnosti s Ustavom, a ostali propisi i s Ustavom i sa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je dužan držati se Ustava i prava i poštivati pravni poredak Republike Hrvatske.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Osnivanje političkih stranaka je slobodno.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Unutarnje ustrojstvo političkih stranaka mora biti sukladno temeljnim ustavnim demokratskim načelima.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Stranke moraju javno polagati račun o porijeklu svojih sredstava i imovine.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Protuustavne su političke stranke koje svojim programom ili nasilnim djelovanjem smjeraju podrivanju slobodnoga demokratskog poretka ili ugrožavaju opstojnost Republike Hrvatske. O protuustavnosti odlučuje Ustavni sud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Zakonom se uređuje položaj i financiranje političkih stranaka.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Oružane snage Republike Hrvatske štite njezin suverenitet i neovisnost te brane njezinu teritorijalnu cjelovitost.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Republici Hrvatskoj pomoć u zaštiti suvereniteta i neovisnosti te obrani teritorijalne cjelovitosti mogu pružiti i države saveznice, u skladu sa sklopljenim međunarodnim ugovorima.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xml:space="preserve">Oružane snage država saveznica mogu prijeći granicu i ući u Republiku Hrvatsku ili djelovati unutar njezinih granica u skladu sa sklopljenim međunarodnim ugovorima, na temelju odluke Hrvatskoga sabora, koju predlaže Vlada Republike </w:t>
      </w:r>
      <w:r w:rsidRPr="00832E79">
        <w:rPr>
          <w:rFonts w:ascii="Times New Roman" w:hAnsi="Times New Roman"/>
          <w:sz w:val="16"/>
          <w:szCs w:val="16"/>
        </w:rPr>
        <w:lastRenderedPageBreak/>
        <w:t>Hrvatske uz prethodnu suglasnost Predsjednika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Republika Hrvatska može pružiti pomoć državama saveznicama u slučaju oružanog napada na jednu ili više njih u skladu sa sklopljenim međunarodnim ugovorima, na temelju odluke Hrvatskoga sabora, koju predlaže Vlada Republike Hrvatske uz prethodnu suglasnost Predsjednika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Oružane snage Republike Hrvatske mogu prijeći njezine granice ili djelovati preko njezinih granica na temelju odluke Hrvatskoga sabora, koju predlaže Vlada Republike Hrvatske uz prethodnu suglasnost Predsjednika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Odluku iz stavka 3., 4. i 5. ovoga članka Hrvatski sabor donosi većinom glasova svih zastupnika.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Ako Predsjednik Republike Hrvatske uskrati suglasnost iz stavka 3., 4. i 5. ovoga članka, Hrvatski sabor odluku donosi dvotrećinskom većinom glasova svih zastupnika.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Oružane snage Republike Hrvatske mogu prijeći granice Republike Hrvatske radi vježbi i obuke u okviru međunarodnih organizacija kojima je Republika Hrvatska pristupila ili pristupa na temelju međunarodnih ugovora te radi pružanja humanitarne pomoći, na temelju odluke Vlade Republike Hrvatske uz prethodnu suglasnost Predsjednika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Oružane snage država saveznica mogu prijeći granice Republike Hrvatske radi vježbi i obuke u okviru međunarodnih organizacija kojima je Republika Hrvatska pristupila ili pristupa na temelju međunarodnih ugovora te radi pružanja humanitarne pomoći, na temelju odluke Vlade Republike Hrvatske uz prethodnu suglasnost Predsjednika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slučajevima predviđenim u člancima 17. i 101. Ustava, Oružane se snage mogu, ako to zahtijeva narav pogibelji, koristiti kao pomoć policiji i drugim državnim tijelima.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Oružane snage Republike Hrvatske mogu se koristiti kao pomoć i u protupožarnoj zaštiti, spašavanju i u nadzoru i zaštiti prava Republike Hrvatske na moru.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Obrambeno ustrojstvo, zapovijedanje, upravljanje i demokratski nadzor nad Oružanim snagama Republike Hrvatske uređuju se Ustavom i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Granice se Republike Hrvatske mogu mijenjati samo odlukom Hrvatskoga sabora.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Hrvatsko državljanstvo, njegovo stjecanje i prestanak uređuje se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Državljanin Republike Hrvatske ne može biti prognan iz Republike Hrvatske niti mu se može oduzeti državljanstvo, a ne može biti ni izručen drugoj državi, osim kad se mora izvršiti odluka o izručenju ili predaji donesena u skladu s međunarodnim ugovorom ili pravnom stečevinom Europske unije.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Republika Hrvatska štiti prava i interese svojih državljana koji žive ili borave u inozemstvu i promiče njihove veze s domovinom.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Dijelovima hrvatskog naroda u drugim državama jamči se osobita skrb i zaštita Republike Hrvatske.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Grb Republike Hrvatske povijesni je hrvatski grb čija je osnovica 25 naizmjeničnih crvenih i bijelih (srebrenih) polja.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Zastava Republike Hrvatske sastoji se od tri boje: crvene, bijele i plave, s povijesnim hrvatskim grbom u sredini.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Himna je Republike Hrvatske »Lijepa naša domovino«.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Opis povijesnoga hrvatskog grba i zastave i tekst himne te uporaba i zaštita tih i drugih državnih znamenja uređuje se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u službenoj je uporabi hrvatski jezik i latinično pismo.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pojedinim lokalnim jedinicama uz hrvatski jezik i latinično pismo u službenu se uporabu može uvesti i drugi jezik te ćirilično ili koje drugo pismo pod uvjetima propisanima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Glavni je grad Republike Hrvatske Zagreb.</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lastRenderedPageBreak/>
        <w:t>Zakonom se uređuje položaj, djelokrug i ustroj glavnog grada Zagreba.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III. ZAŠTITA LJUDSKIH PRAVA I TEMELJNIH SLOBODA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1. ZAJEDNIČKE ODREDBE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u Republici Hrvatskoj ima prava i slobode, neovisno o njegovoj rasi, boji kože, spolu, jeziku, vjeri, političkom ili drugom uvjerenju, nacionalnom ili socijalnom podrijetlu, imovini, rođenju, naobrazbi, društvenom položaju ili drugim osobinama.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Svi su pred zakonom jednaki.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15.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jamči se ravnopravnost pripadnicima svih nacionalnih manjina.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Ravnopravnost i zaštita prava nacionalnih manjina uređuje se ustavnim zakonom koji se donosi po postupku za donošenje organskih zakona.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Zakonom se može, pored općega biračkog prava, pripadnicima nacionalnih manjina osigurati posebno pravo da biraju svoje zastupnike u Hrvatski sabor.</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Pripadnicima svih nacionalnih manjina jamči se sloboda izražavanja nacionalne pripadnosti, slobodno služenje svojim jezikom i pismom i kulturna autonomija.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Slobode i prava mogu se ograničiti samo zakonom da bi se zaštitila sloboda i prava drugih ljudi te pravni poredak, javni moral i zdravlje.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 ograničenje slobode ili prava mora biti razmjerno naravi potrebe za ograničenjem u svakom pojedinom slučaju.</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doba ratnog stanja ili neposredne ugroženosti neovisnosti i jedinstvenosti države, te velikih prirodnih nepogoda pojedine slobode i prava zajamčena Ustavom mogu se ograničiti. O tome odlučuje Hrvatski sabor dvotrećinskom većinom svih zastupnika, a ako se Hrvatski sabor ne može sastati, na prijedlog Vlade i uz supotpis predsjednika Vlade, Predsjednik Republike.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Opseg ograničenja mora biti primjeren naravi pogibelji, a za posljedicu ne može imati nejednakost osoba s obzirom na rasu, boju kože, spol, jezik, vjeru, nacionalno ili socijalno podrijetlo.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Niti u slučaju neposredne opasnosti za opstanak države ne može se ograničiti primjena odredbi Ustava o pravu na život, zabrani mučenja, surovog ili ponižavajućeg postupanja ili kažnjavanja, o pravnoj određenosti kažnjivih djela i kazni, te o slobodi misli, savjesti i vjeroispovijedi.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pravo na žalbu protiv pojedinačnih pravnih akata donesenih u postupku prvog stupnja pred sudom ili drugim ovlaštenim tijelom.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Pravo na žalbu može biti iznimno isključeno u slučajevima određenima zakonom ako je osigurana druga pravna zaštita.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19.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Pojedinačni akti državne uprave i tijela koja imaju javne ovlasti moraju biti utemeljeni na zakonu.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Zajamčuje se sudska kontrola zakonitosti pojedinačnih akata upravnih vlasti i tijela koja imaju javne ovlasti.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Tko se ogriješi o odredbe Ustava o ljudskim pravima i temeljnim slobodama, osobno je odgovoran i ne može se opravdati višim nalogom.</w:t>
      </w:r>
    </w:p>
    <w:p w:rsidR="00951554" w:rsidRPr="00832E79" w:rsidRDefault="00951554" w:rsidP="00951554">
      <w:pPr>
        <w:rPr>
          <w:rFonts w:ascii="Times New Roman" w:hAnsi="Times New Roman"/>
          <w:b/>
          <w:i/>
          <w:sz w:val="16"/>
          <w:szCs w:val="16"/>
        </w:rPr>
      </w:pPr>
      <w:r w:rsidRPr="00832E79">
        <w:rPr>
          <w:rFonts w:ascii="Times New Roman" w:hAnsi="Times New Roman"/>
          <w:b/>
          <w:i/>
          <w:sz w:val="16"/>
          <w:szCs w:val="16"/>
        </w:rPr>
        <w:t>2. OSOBNE I POLITIČKE SLOBODE I PRAVA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 ljudsko biće ima pravo na život.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Republici Hrvatskoj nema smrtne kazne.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Čovjekova je sloboda i osobnost nepovrediva.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Nikomu se ne smije oduzeti ili ograničiti sloboda, osim kada je to određeno zakonom, o čemu odlučuje sud.</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Nitko ne smije biti podvrgnut bilo kakvu obliku zlostavljanja ili, bez svoje privole, liječničkim ili znanstvenim pokusima.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Zabranjen je prisilni i obvezatni rad.</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xml:space="preserve">Nitko ne može biti uhićen ili pritvoren bez pisanoga, sudbenog i na zakonu utemeljenog naloga. Takav </w:t>
      </w:r>
      <w:r w:rsidRPr="00832E79">
        <w:rPr>
          <w:rFonts w:ascii="Times New Roman" w:hAnsi="Times New Roman"/>
          <w:sz w:val="16"/>
          <w:szCs w:val="16"/>
        </w:rPr>
        <w:lastRenderedPageBreak/>
        <w:t>nalog mora biti pročitan i uručen uhićeniku prilikom oduzimanja slobode.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Bez sudbenoga naloga redarstvo može uz obvezu da je odmah preda sudu uhititi osobu protiv koje postoji osnovana sumnja da je počinila teško kazneno djelo određeno zakonom. Uhićena osoba mora odmah na način njoj razumljiv biti obaviještena o razlozima uhićenja, te o svojim pravima utvrđenima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Svaka se osoba koja je uhićena ili pritvorena ima pravo žaliti sudu, koji će bez odgode odlučiti o zakonitosti lišenja slobode.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Sa svakim se uhićenikom i osuđenikom mora postupati čovječno i poštivati njegovo dostojanstvo.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Tko je god pritvoren i optužen zbog kaznenog djela, ima pravo u najkraćem roku, određenom zakonom, biti izveden pred sud i u zakonskom roku oslobođen ili osuđen.</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Pritvorenik se, uz zakonsko jamstvo, može pustiti da se brani sa slobode.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tko je bio nezakonito lišen slobode ili osuđen ima, u skladu sa zakonom, pravo na odštetu i javnu ispriku.</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Svi su državljani Republike Hrvatske i stranci jednaki pred sudovima i drugim državnim i inim tijelima koja imaju javne ovlasti.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Odvjetništvo kao samostalna i neovisna služba osigurava svakome pravnu pomoć, u skladu sa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je nedužan i nitko ga ne može smatrati krivim za kazneno djelo dok mu se pravomoćnom sudskom presudom ne utvrdi krivnja.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29.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ima pravo da zakonom ustanovljeni neovisni i nepristrani sud pravično i u razumnom roku odluči o njegovim pravima i obvezama, ili o sumnji ili optužbi zbog kažnjivog djela.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slučaju sumnje ili optužbe zbog kažnjivog djela osumnjičenik, okrivljenik ili optuženik ima pravo: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da u najkraćem roku bude obaviješten potanko i na jeziku koji razumije o naravi i razlozima optužbe koja se diže protiv njega i o dokazima koji ga terete,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da ima odgovarajuće vrijeme i mogućnost za pripremu obrane,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na branitelja i nesmetano uspostavljanje veze s braniteljem, i s tim pravom mora biti upoznat,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da se brani sam ili uz branitelja po vlastitom izboru, a ako nema dovoljno sredstava da plati branitelja, ima pravo na besplatnog branitelja pod uvjetom propisanim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da mu se sudi u njegovoj nazočnosti, ukoliko je dostupan sudu,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da ispituje ili dade ispitati svjedoke optužbe i da zahtijeva da se osigura nazočnost i ispitivanje svjedoka obrane pod istim uvjetima kao i svjedoka optužbe,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na besplatnu pomoć tumača ako ne razumije ili ne govori jezik koji se upotrebljava na sudu.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Osumnjičenik, okrivljenik i optuženik ne smije se siliti da prizna krivnju.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Dokazi pribavljeni na nezakonit način ne mogu se uporabiti u sudskom postupku.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Kazneni postupak može se pokrenuti samo pred sudom na zahtjev ovlaštenog tužitelja.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Kaznena osuda za teška i osobito nečasna kaznena djela može, u skladu sa zakonom, imati za posljedicu gubitak stečenih ili zabranu stjecanja na određeno vrijeme nekih prava na obavljanje određenih poslova, ako to zahtijeva zaštita pravnog poretka.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Nitko ne može biti kažnjen za djelo koje prije nego je počinjeno nije bilo utvrđeno zakonom ili međunarodnim pravom kao kazneno djelo, niti mu se može izreći kazna koja nije bila određena zakonom. Ako zakon nakon počinjenog djela odredi blažu kaznu, odredit će se takva kazna.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Nikome se ne može ponovno suditi niti ga se može kazniti u kaznenom postupku za kazneno djelo za koje je već pravomoćno oslobođen ili osuđen u skladu sa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lastRenderedPageBreak/>
        <w:t>Samo se zakonom, u skladu s Ustavom i međunarodnim ugovorom, mogu propisati slučajevi i razlozi za obnovu postupka iz stavka 2. ovoga članka.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Ne zastarijevaju kaznena djela ratnog profiterstva, kao ni kaznena djela iz procesa pretvorbe i privatizacije, počinjena u vrijeme Domovinskog rata i mirne reintegracije, ratnog stanja i neposredne ugroženosti neovisnosti i teritorijalne cjelovitosti države, propisana zakonom, ili ona koja ne zastarijevaju prema međunarodnom pravu. Imovinska korist, ostvarena tim djelima ili povezana s njima, oduzet će se.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tko se zakonito nalazi na teritoriju Republike Hrvatske ima pravo slobodno se kretati i birati boravište.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Svaki državljanin Republike Hrvatske ima pravo u bilo koje doba napustiti teritorij države i naseliti se trajno ili privremeno u inozemstvu i bilo kada se vratiti u domovinu.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Pravo kretanja na teritoriju Republike Hrvatske, pravo ulaska u nju i izlaska iz nje može se iznimno ograničiti zakonom, ako je to nužno radi zaštite pravnog poretka, ili zdravlja, prava i sloboda drugih.</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Strani državljanin i osobe bez državljanstva mogu dobiti utočište u Republici Hrvatskoj, osim ako su progonjeni za nepolitičke zločine i djelatnosti oprečne temeljnim načelima međunarodnog prava.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Stranac koji se zakonito nalazi na teritoriju Republike Hrvatske ne može biti protjeran ni izručen drugoj državi, osim kad se mora izvršiti odluka donesena u skladu s međunarodnim ugovorom i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34.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Dom je nepovrediv.</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Samo sud može obrazloženim pisanim nalogom utemeljenim na zakonu odrediti da se dom ili drugi prostor pretraži.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Pravo je stanara da on ili njegov zastupnik i obvezatno dva svjedoka budu nazočni pri pretrazi doma ili drugoga prostora.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skladu s uvjetima što ih predviđa zakon, redarstvene vlasti mogu i bez sudskog naloga ili privole držatelja stana ući u dom ili prostorije te izvršiti pretragu bez nazočnosti svjedoka, ako je to neophodno radi izvršenja naloga o uhićenju ili radi hvatanja počinitelja kaznenog djela odnosno otklanjanja ozbiljne opasnosti po život i zdravlje ljudi ili imovinu većeg opsega.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Pretraga radi pronalaženja ili osiguranja dokaza za koje postoji osnovana vjerojatnost da se nalaze u domu počinitelja kaznenog djela, može se poduzeti samo u nazočnosti svjedoka.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35.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Svakom se jamči štovanje i pravna zaštita njegova osobnog i obiteljskog života, dostojanstva, ugleda i časti.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36.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Sloboda i tajnost dopisivanja i svih drugih oblika općenja zajamčena je i nepovrediva.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Samo se zakonom mogu propisati ograničenja nužna za zaštitu sigurnosti države ili provedbu kaznenog postupka.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37.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Svakom se jamči sigurnost i tajnost osobnih podataka. Bez privole ispitanika, osobni se podaci mogu prikupljati, obrađivati i koristiti samo uz uvjete određene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Zakonom se uređuje zaštita podataka te nadzor nad djelovanjem informatičkih sustava u državi.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Zabranjena je uporaba osobnih podataka suprotna utvrđenoj svrsi njihovoga prikupljanja.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38.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sloboda mišljenja i izražavanja misli.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Sloboda izražavanja misli obuhvaća osobito slobodu tiska i drugih sredstava priopćavanja, slobodu govora i javnog nastupa i slobodno osnivanje svih ustanova javnog priopćavanja.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Zabranjuje se cenzura. Novinari imaju pravo na slobodu izvještavanja i pristupa informaciji.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 xml:space="preserve">Jamči se pravo na pristup informacijama koje posjeduju tijela javne vlasti. Ograničenja prava na pristup informacijama moraju biti razmjerna naravi potrebe za ograničenjem u svakom pojedinom slučaju </w:t>
      </w:r>
      <w:r w:rsidRPr="00832E79">
        <w:rPr>
          <w:rFonts w:ascii="Times New Roman" w:hAnsi="Times New Roman"/>
          <w:sz w:val="16"/>
          <w:szCs w:val="16"/>
        </w:rPr>
        <w:lastRenderedPageBreak/>
        <w:t>te nužna u slobodnom i demokratskom društvu, a propisuju se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pravo na ispravak svakomu komu je javnom viješću povrijeđeno Ustavom i zakonom utvrđeno pravo.</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39.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Zabranjeno je i kažnjivo svako pozivanje ili poticanje na rat ili uporabu nasilja, na nacionalnu, rasnu ili vjersku mržnju ili bilo koji oblik nesnošljivosti.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40.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sloboda savjesti i vjeroispovijedi i slobodno javno očitovanje vjere ili drugog uvjerenja.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Članak 41.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Sve vjerske zajednice jednake su pred zakonom i odvojene od države.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Vjerske zajednice slobodne su, u skladu sa zakonom, javno obavljati vjerske obrede, osnivati škole, učilišta, druge zavode, socijalne i dobrotvorne ustanove te upravljati njima, a u svojoj djelatnosti uživaju zaštitu i pomoć države.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Svakom se priznaje pravo na javno okupljanje i mirni prosvjed u skladu sa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Svakom se jamči pravo na slobodno udruživanje radi zaštite njihovih probitaka ili zauzimanja za socijalna, gospodarska, politička, nacionalna, kulturna ili druga uvjerenja i ciljeve. Radi toga svatko može slobodno osnivati sindikate i druge udruge, uključivati se u njih ili iz njih istupati u skladu sa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Pravo slobodnog udruživanja ograničeno je zabranom nasilnog ugrožavanja demokratskoga ustavnog poretka, te neovisnosti, jedinstvenosti i teritorijalne cjelovitosti Republike Hrvatske.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Svaki državljanin Republike Hrvatske ima pravo, pod jednakim uvjetima, sudjelovati u obavljanju javnih poslova i biti primljen u javne službe.</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Hrvatski državljani s navršenih 18 godina (birači) imaju opće i jednako biračko pravo u izborima za Hrvatski sabor, Predsjednika Republike Hrvatske i Europski parlament te u postupku odlučivanja na državnom referendumu, u skladu sa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izborima za Hrvatski sabor birači koji nemaju prebivalište u Republici Hrvatskoj imaju pravo izabrati tri zastupnika, u skladu sa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izborima za Hrvatski sabor, Predsjednika Republike Hrvatske i Europski parlament te u postupku odlučivanja na državnom referendumu biračko se pravo ostvaruje na neposrednim izborima tajnim glasovanjem, pri čemu birači koji nemaju prebivalište u Republici Hrvatskoj ostvaruju biračko pravo na biračkim mjestima u sjedištima diplomatsko-konzularnih predstavništava Republike Hrvatske u stranoj državi u kojoj prebivaju.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izborima za Hrvatski sabor, Predsjednika Republike Hrvatske i Europski parlament te u postupku odlučivanja na državnom referendumu ostvarivanje biračkog prava Republika Hrvatska osigurava i svojim državljanima s prebivalištem u Republici Hrvatskoj koji se u doba izbora zateknu izvan njezinih granica tako da mogu glasovati u sjedištima diplomatsko-konzularnih predstavništava Republike Hrvatske u stranoj državi u kojoj se nalaze ili na koji drugi način određen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ima pravo slati predstavke i pritužbe, davati prijedloge državnim i drugim javnim tijelima i dobiti na njih odgovor.</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Vojna obveza i obrana Republike Hrvatske dužnost je svih za to sposobnih državljana.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Dopušten je prigovor savjesti onima koji poradi svojih vjerskih ili moralnih nazora nisu pripravni sudjelovati u obavljanju vojničkih dužnosti u oružanim snagama. Te su osobe obvezane ispunjavati druge dužnosti određene zakonom.</w:t>
      </w:r>
    </w:p>
    <w:p w:rsidR="00951554" w:rsidRPr="00832E79" w:rsidRDefault="00951554" w:rsidP="00951554">
      <w:pPr>
        <w:rPr>
          <w:rFonts w:ascii="Times New Roman" w:hAnsi="Times New Roman"/>
          <w:b/>
          <w:i/>
          <w:sz w:val="16"/>
          <w:szCs w:val="16"/>
        </w:rPr>
      </w:pPr>
      <w:r w:rsidRPr="00832E79">
        <w:rPr>
          <w:rFonts w:ascii="Times New Roman" w:hAnsi="Times New Roman"/>
          <w:b/>
          <w:i/>
          <w:sz w:val="16"/>
          <w:szCs w:val="16"/>
        </w:rPr>
        <w:t>3. GOSPODARSKA, SOCIJALNA I KULTURNA PRAVA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pravo vlasništva.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Vlasništvo obvezuje. Nositelji vlasničkog prava i njihovi korisnici dužni su pridonositi općem dobru.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lastRenderedPageBreak/>
        <w:t>Strana osoba može stjecati pravo vlasništva uz uvjete određene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pravo nasljeđivanja.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49.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Poduzetnička i tržišna sloboda temelj su gospodarskog ustroja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osigurava svim poduzetnicima jednak pravni položaj na tržištu. Zabranjena je zlouporaba monopolskog položaja određenog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potiče gospodarski napredak i socijalno blagostanje građana i brine se za gospodarski razvitak svih svojih krajeva.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Prava stečena ulaganjem kapitala ne mogu se umanjiti zakonom niti drugim pravnim aktom.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Inozemnom ulagaču jamči se slobodno iznošenje dobiti i uloženog kapitala.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Zakonom je moguće u interesu Republike Hrvatske ograničiti ili oduzeti vlasništvo, uz naknadu tržišne vrijednosti.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Poduzetnička se sloboda i vlasnička prava mogu iznimno ograničiti zakonom radi zaštite interesa i sigurnosti Republike Hrvatske, prirode, ljudskog okoliša i zdravlja ljudi.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je dužan sudjelovati u podmirenju javnih troškova, u skladu sa svojim gospodarskim mogućnostima.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Porezni se sustav temelji na načelima jednakosti i pravednosti.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More, morska obala i otoci, vode, zračni prostor, rudno blago i druga prirodna bogatstva, ali i zemljište, šume, biljni i životinjski svijet, drugi dijelovi prirode, nekretnine i stvari od osobitog kulturnoga, povijesnoga, gospodarskog i ekološkog značenja, za koje je zakonom određeno da su od interesa za Republiku Hrvatsku, imaju njezinu osobitu zaštitu.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Zakonom se određuje način na koji dobra od interesa za Republiku Hrvatsku mogu upotrebljavati i iskorištavati ovlaštenici prava na njima i vlasnici, te naknada za ograničenja kojima su podvrgnuti.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Hrvatska narodna banka je središnja banka Republike Hrvatske.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Hrvatska narodna banka je samostalna i neovisna i o svom radu izvješćuje Hrvatski sabor.</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Hrvatskom narodnom bankom upravlja i njezinim poslovanjem rukovodi guverner Hrvatske narodne banke.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Ustrojstvo, cilj, zadaci i nadležnost Hrvatske narodne banke uređuju se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Državni ured za reviziju je najviša revizijska institucija Republike Hrvatske, koja je samostalna i neovisna u svom radu.</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Državnim uredom za reviziju upravlja glavni državni revizor koji o njegovu radu izvješćuje Hrvatski sabor.</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Osnivanje, ustrojstvo, nadležnost i način rada Državnog ureda za reviziju uređuju se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ima pravo na rad i slobodu rada.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slobodno bira poziv i zaposlenje i svakomu je pod jednakim uvjetima dostupno svako radno mjesto i dužnost.</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Svaki zaposleni ima pravo na zaradu kojom može osigurati sebi i obitelji slobodan i dostojan život.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Najduže radno vrijeme određuje se zakonom.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Svaki zaposleni ima pravo na tjedni odmor i plaćeni godišnji odmor i ovih se prava ne može odreći.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Zaposleni mogu imati, u skladu sa zakonom, udjela pri odlučivanju u poduzeću.</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Pravo zaposlenih i članova njihovih obitelji na socijalnu sigurnost i socijalno osiguranje uređuje se zakonom i kolektivnim ugovorom.</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Prava u svezi s porođajem, materinstvom i njegom djece uređuju se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Slabim, nemoćnima i drugim, zbog nezaposlenosti ili nesposobnosti za rad, nezbrinutim osobama država osigurava pravo na pomoć za podmirenje osnovnih životnih potreba.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lastRenderedPageBreak/>
        <w:t>Posebnu skrb država posvećuje zaštiti osoba s invaliditetom i njihovu uključivanju u društveni život.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Posebnu skrb država posvećuje zaštiti hrvatskih branitelja, hrvatskih ratnih vojnih invalida, udovica, roditelja i djece poginulih hrvatskih branitelja.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Ne može se zabraniti primanje humanitarne pomoći iz inozemstva.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59.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Svakom se jamči pravo na zdravstvenu zaštitu u skladu sa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Radi zaštite svojih gospodarskih i socijalnih interesa, svi zaposleni imaju pravo osnivati sindikate i slobodno u njih stupati i iz njih istupati.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Sindikati mogu osnivati svoje saveze i udruživati se u međunarodne sindikalne organizacije.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oružanim snagama i redarstvu zakonom se može ograničiti sindikalno organiziranje.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Poslodavci imaju pravo osnivati udruge i slobodno u njih stupati i iz njih istupati.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61.</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pravo na štrajk.</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 oružanim snagama, redarstvu, državnoj upravi i javnim službama određenima zakonom može se ograničiti pravo na štrajk.</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62.</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Obitelj je pod osobitom zaštitom države.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Brak i pravni odnosi u braku, izvanbračnoj zajednici i obitelji uređuju se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63.</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štiti materinstvo, djecu i mladež te stvara socijalne, kulturne, odgojne, materijalne i druge uvjete kojima se promiče ostvarivanje prava na dostojan život.</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64.</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Roditelji su dužni odgajati, uzdržavati i školovati djecu te imaju pravo i slobodu da samostalno odlučuju o odgoju djece.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Roditelji su odgovorni osigurati pravo djetetu na potpun i skladan razvoj njegove osobnosti.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Tjelesno i duševno oštećeno i socijalno zapušteno dijete ima pravo na osobitu njegu, obrazovanje i skrb.</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Djeca su dužna brinuti se za stare i nemoćne roditelje.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osobitu skrb posvećuje maloljetnicima bez roditelja i onima za koje se ne brinu roditelji.</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65.</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Dužnost je svih da štite djecu i nemoćne osobe.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Djeca ne mogu biti primljena na rad prije zakonom određene dobi niti smiju biti prisiljavana na rad koji štetno utječe na njihovo zdravlje ili ćudoređe, niti im se takav rad smije dopustiti.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Mladež, majke i osobe s invaliditetom imaju pravo na osobitu zaštitu na radu.</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66.</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Obrazovanje je u Republici Hrvatskoj svakomu dostupno, pod jednakim uvjetima, u skladu s njegovim sposobnostima.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Obvezno obrazovanje je besplatno u skladu sa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67.</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Uz uvjete propisane zakonom mogu se osnivati privatne škole i učilišta.</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68.</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autonomija sveučilišta.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Sveučilište samostalno odlučuje o svom ustrojstvu i djelovanju, u skladu sa zakonom.</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69.</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sloboda znanstvenoga, kulturnog i umjetničkog stvaralaštva.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potiče i pomaže razvitak znanosti, kulture i umjetnosti.</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štiti znanstvena, kulturna i umjetnička dobra kao duhovne narodne vrednote.</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Jamči se zaštita moralnih i materijalnih prava koja proistječu iz znanstvenoga, kulturnog, umjetničkog, intelektualnog i drugog stvaralaštva.</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potiče i pomaže skrb o tjelesnoj kulturi i športu.</w:t>
      </w:r>
    </w:p>
    <w:p w:rsidR="00951554" w:rsidRPr="00832E79" w:rsidRDefault="00951554" w:rsidP="00951554">
      <w:pPr>
        <w:rPr>
          <w:rFonts w:ascii="Times New Roman" w:hAnsi="Times New Roman"/>
          <w:i/>
          <w:sz w:val="16"/>
          <w:szCs w:val="16"/>
        </w:rPr>
      </w:pPr>
      <w:r w:rsidRPr="00832E79">
        <w:rPr>
          <w:rFonts w:ascii="Times New Roman" w:hAnsi="Times New Roman"/>
          <w:i/>
          <w:sz w:val="16"/>
          <w:szCs w:val="16"/>
        </w:rPr>
        <w:t>Članak 70.</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ima pravo na zdrav život.</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Država osigurava uvjete za zdrav okoliš.</w:t>
      </w:r>
    </w:p>
    <w:p w:rsidR="00951554" w:rsidRPr="00832E79" w:rsidRDefault="00951554" w:rsidP="00951554">
      <w:pPr>
        <w:rPr>
          <w:rFonts w:ascii="Times New Roman" w:hAnsi="Times New Roman"/>
          <w:sz w:val="16"/>
          <w:szCs w:val="16"/>
        </w:rPr>
      </w:pPr>
      <w:r w:rsidRPr="00832E79">
        <w:rPr>
          <w:rFonts w:ascii="Times New Roman" w:hAnsi="Times New Roman"/>
          <w:sz w:val="16"/>
          <w:szCs w:val="16"/>
        </w:rPr>
        <w:t>Svatko je dužan, u sklopu svojih ovlasti i djelatnosti, osobitu skrb posvećivati zaštiti zdravlja ljudi, prirode i ljudskog okoliša.</w:t>
      </w:r>
    </w:p>
    <w:p w:rsidR="00832E79" w:rsidRDefault="00832E79" w:rsidP="008A2F24">
      <w:pPr>
        <w:rPr>
          <w:rFonts w:ascii="Times New Roman" w:hAnsi="Times New Roman"/>
          <w:sz w:val="16"/>
          <w:szCs w:val="16"/>
        </w:rPr>
      </w:pPr>
    </w:p>
    <w:p w:rsidR="008A2F24" w:rsidRPr="00832E79" w:rsidRDefault="008A2F24" w:rsidP="008A2F24">
      <w:pPr>
        <w:rPr>
          <w:rFonts w:ascii="Times New Roman" w:hAnsi="Times New Roman"/>
          <w:sz w:val="16"/>
          <w:szCs w:val="16"/>
        </w:rPr>
      </w:pPr>
      <w:r w:rsidRPr="00832E79">
        <w:rPr>
          <w:rFonts w:ascii="Times New Roman" w:hAnsi="Times New Roman"/>
          <w:sz w:val="16"/>
          <w:szCs w:val="16"/>
        </w:rPr>
        <w:lastRenderedPageBreak/>
        <w:t>PITANJA IZ USTAVA RH</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Na koji način narod ostvaruje svoju vlast u RH? (1)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Tko odlučuje o udruživanju  u saveze s drugim državama? (2)</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Koje su najviše vrednote ustavnog poretka RH (3)</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Što znače pojmovi: sloboda, jednakost, nacionalna ravnopravnost,  ravnopravnost spolova, mirotvorstvo, socijalna pravda, poštivanje prava čovjeka, nepovredivost vlasništva, očuvanje prirode i čovjekova okoliša, vladavina prava i demokratski višestranački sustav? </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Kako je podijeljena vlast u RH? (4)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S čime moraju biti usklađeni zakoni i propisi u RH? (5)</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Kakve su političke stranke protuustavne i tko o tome odlučuje? (6)</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Koja je uloga oružanih snaga RH? (7)</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Tko može mijenjati granice RH? (8)</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Koja prava ima državljanin RH? (9)</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Koji su simboli RH? (11)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Koje osobine mogu biti povod za diskriminaciju (stavljanje u slabiji položaj) ljudi? (14)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Navedite primjere diskriminacije. (14)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Kakav je položaj nacionalnih manjina u RH? (15)</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Kako i u kojim slučajevima se mogu ograničiti prava i slobode?(16)</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Koja prava se ne mogu ograničiti ni u kojem slučaju? (17)</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Na koji način smo zaštićeni od zloupotrebe suda ili uprave? (18, 19)</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Tko je odgovoran za kršenje ljudskih prava i sloboda? (20)</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Zbog čega u RH nema smrtne kazne? (21)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Tko i na temelju čega odlučuje o oduzimanju ili ograničenju slobode? (22)</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Koji je postupak uhićenja? (24)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Kada se nekoga može smatrati krivim za kazneno djelo? (28)</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Koja su prava osumnjičenika, okrivljenika ili optuženika? (29)</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U kojim se slučajevima dokazi ne mogu uporabiti u sudskom postupku? (29)</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Za kakva se djela ne može suditi? (31)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Zbog čega se ne može dvaput (ili više puta) suditi za isto kazneno djelo? (31)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se događa kad se tijekom sudskog postupka promijeni zakon? (31)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Koji je postupak pretrage doma ili drugog prostora? (34)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obuhvaća sloboda izražavanja misli? (38)</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je cenzura? (38)</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Zbog čega su vjerske zajednice odvojene od države? (41)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U kojim se slučajevima ograničava pravo na slobodno udruživanje? (43)</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Tko u RH ima biračko pravo? (45)</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znači opće i jednako biračko pravo? (45)</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je prigovor savjesti? (47)</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je monopol? (49)</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znači da se porezni sustav temelji na načelima jednakosti i pravednosti? (51)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Koje pravo je povrijeđeno kada poslodavac ne isplati plaću? (56)</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Što je štrajk? (61)</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Koje su dužnosti roditelja? (64)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Koje su dužnosti djece? (64)</w:t>
      </w:r>
    </w:p>
    <w:p w:rsidR="008A2F24" w:rsidRPr="00832E79" w:rsidRDefault="008A2F24" w:rsidP="008A2F24">
      <w:pPr>
        <w:numPr>
          <w:ilvl w:val="0"/>
          <w:numId w:val="1"/>
        </w:numPr>
        <w:rPr>
          <w:rFonts w:ascii="Times New Roman" w:hAnsi="Times New Roman"/>
          <w:sz w:val="16"/>
          <w:szCs w:val="16"/>
        </w:rPr>
      </w:pPr>
      <w:r w:rsidRPr="00832E79">
        <w:rPr>
          <w:rFonts w:ascii="Times New Roman" w:hAnsi="Times New Roman"/>
          <w:sz w:val="16"/>
          <w:szCs w:val="16"/>
        </w:rPr>
        <w:t xml:space="preserve"> Zbog čega je osnovno školovanje besplatno? (66)</w:t>
      </w:r>
    </w:p>
    <w:p w:rsidR="005312A6" w:rsidRPr="00832E79" w:rsidRDefault="008A2F24" w:rsidP="008A2F24">
      <w:pPr>
        <w:pStyle w:val="ListParagraph"/>
        <w:numPr>
          <w:ilvl w:val="0"/>
          <w:numId w:val="1"/>
        </w:numPr>
        <w:rPr>
          <w:rFonts w:ascii="Times New Roman" w:hAnsi="Times New Roman"/>
          <w:sz w:val="16"/>
          <w:szCs w:val="16"/>
        </w:rPr>
      </w:pPr>
      <w:r w:rsidRPr="00832E79">
        <w:rPr>
          <w:rFonts w:ascii="Times New Roman" w:hAnsi="Times New Roman"/>
          <w:sz w:val="16"/>
          <w:szCs w:val="16"/>
        </w:rPr>
        <w:t>Što znači zdrav život i zdrav okoliš? (70)</w:t>
      </w:r>
    </w:p>
    <w:sectPr w:rsidR="005312A6" w:rsidRPr="00832E79" w:rsidSect="00832E79">
      <w:pgSz w:w="11906" w:h="16838"/>
      <w:pgMar w:top="567" w:right="567" w:bottom="567" w:left="567" w:header="709" w:footer="709" w:gutter="0"/>
      <w:cols w:num="3" w:sep="1" w:space="17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33F2F"/>
    <w:multiLevelType w:val="singleLevel"/>
    <w:tmpl w:val="50624020"/>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defaultTabStop w:val="708"/>
  <w:hyphenationZone w:val="425"/>
  <w:characterSpacingControl w:val="doNotCompress"/>
  <w:compat/>
  <w:rsids>
    <w:rsidRoot w:val="00951554"/>
    <w:rsid w:val="000B1B5B"/>
    <w:rsid w:val="00112919"/>
    <w:rsid w:val="002F7F6D"/>
    <w:rsid w:val="00832E79"/>
    <w:rsid w:val="008A2F24"/>
    <w:rsid w:val="00951554"/>
    <w:rsid w:val="00964D1B"/>
    <w:rsid w:val="00AA1D35"/>
    <w:rsid w:val="00BF274E"/>
    <w:rsid w:val="00E74569"/>
    <w:rsid w:val="00E9019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5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F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4340</Words>
  <Characters>24738</Characters>
  <Application>Microsoft Office Word</Application>
  <DocSecurity>0</DocSecurity>
  <Lines>206</Lines>
  <Paragraphs>58</Paragraphs>
  <ScaleCrop>false</ScaleCrop>
  <Company/>
  <LinksUpToDate>false</LinksUpToDate>
  <CharactersWithSpaces>29020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2012-01-26T06:00:00Z</dcterms:created>
  <dcterms:modified xsi:type="dcterms:W3CDTF">2012-01-26T06:20:00Z</dcterms:modified>
</cp:coreProperties>
</file>