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EC" w:rsidRDefault="00F364EC" w:rsidP="00FE6768">
      <w:pPr>
        <w:jc w:val="center"/>
        <w:rPr>
          <w:color w:val="44546A" w:themeColor="text2"/>
          <w:sz w:val="28"/>
          <w:szCs w:val="28"/>
        </w:rPr>
      </w:pPr>
    </w:p>
    <w:p w:rsidR="00F70131" w:rsidRDefault="00FE6768" w:rsidP="00FE6768">
      <w:pPr>
        <w:jc w:val="center"/>
        <w:rPr>
          <w:color w:val="44546A" w:themeColor="text2"/>
          <w:sz w:val="28"/>
          <w:szCs w:val="28"/>
        </w:rPr>
      </w:pPr>
      <w:r w:rsidRPr="00FE6768">
        <w:rPr>
          <w:color w:val="44546A" w:themeColor="text2"/>
          <w:sz w:val="28"/>
          <w:szCs w:val="28"/>
        </w:rPr>
        <w:t>PASTE</w:t>
      </w:r>
    </w:p>
    <w:p w:rsidR="00FE6768" w:rsidRDefault="00FE6768" w:rsidP="00FE6768">
      <w:pPr>
        <w:rPr>
          <w:sz w:val="28"/>
          <w:szCs w:val="28"/>
        </w:rPr>
      </w:pPr>
      <w:r>
        <w:rPr>
          <w:sz w:val="28"/>
          <w:szCs w:val="28"/>
        </w:rPr>
        <w:t xml:space="preserve">Su pripravci lijekova namijenjeni za vanjsku primjenu. Po sastavu su masti-suspenzije s visokim udjelom dispergirane čvrste faze(30-70%), a vehikulum je lipofilna podloga (npr. </w:t>
      </w:r>
      <w:r w:rsidR="00A61FFF">
        <w:rPr>
          <w:sz w:val="28"/>
          <w:szCs w:val="28"/>
        </w:rPr>
        <w:t>v</w:t>
      </w:r>
      <w:r>
        <w:rPr>
          <w:sz w:val="28"/>
          <w:szCs w:val="28"/>
        </w:rPr>
        <w:t>azelin). Izrađuju se razribavanjem praškastih komponenti s rastaljenom podlogom u zagrijanim tarionicima.</w:t>
      </w:r>
    </w:p>
    <w:p w:rsidR="00FE6768" w:rsidRDefault="00FE6768" w:rsidP="00FE6768">
      <w:pPr>
        <w:rPr>
          <w:sz w:val="28"/>
          <w:szCs w:val="28"/>
        </w:rPr>
      </w:pPr>
      <w:r>
        <w:rPr>
          <w:sz w:val="28"/>
          <w:szCs w:val="28"/>
        </w:rPr>
        <w:t>S terapijskog stajališta paste su između ljekovitih masti i pudera. Djeluju površinski, a njihove adsorptivne osobine koriste se za obradu tzv. Kožnih bolesti</w:t>
      </w:r>
      <w:r w:rsidR="00A61FFF">
        <w:rPr>
          <w:sz w:val="28"/>
          <w:szCs w:val="28"/>
        </w:rPr>
        <w:t>(npr. ekcem).</w:t>
      </w:r>
    </w:p>
    <w:p w:rsidR="00F364EC" w:rsidRDefault="00F364EC" w:rsidP="00FE6768">
      <w:pPr>
        <w:rPr>
          <w:sz w:val="28"/>
          <w:szCs w:val="28"/>
        </w:rPr>
      </w:pPr>
    </w:p>
    <w:p w:rsidR="00681E5D" w:rsidRDefault="00681E5D" w:rsidP="00FE6768">
      <w:pPr>
        <w:rPr>
          <w:sz w:val="28"/>
          <w:szCs w:val="28"/>
        </w:rPr>
      </w:pPr>
    </w:p>
    <w:p w:rsidR="00AA0F14" w:rsidRDefault="00AA0F14" w:rsidP="00FE6768">
      <w:pPr>
        <w:rPr>
          <w:sz w:val="28"/>
          <w:szCs w:val="28"/>
        </w:rPr>
      </w:pPr>
      <w:bookmarkStart w:id="0" w:name="_GoBack"/>
      <w:bookmarkEnd w:id="0"/>
    </w:p>
    <w:p w:rsidR="00F364EC" w:rsidRPr="00FE6768" w:rsidRDefault="00F364EC" w:rsidP="00FE6768">
      <w:pPr>
        <w:rPr>
          <w:sz w:val="28"/>
          <w:szCs w:val="28"/>
        </w:rPr>
      </w:pPr>
    </w:p>
    <w:sectPr w:rsidR="00F364EC" w:rsidRPr="00FE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68"/>
    <w:rsid w:val="00681E5D"/>
    <w:rsid w:val="00883E8B"/>
    <w:rsid w:val="009C6F95"/>
    <w:rsid w:val="00A61FFF"/>
    <w:rsid w:val="00AA0F14"/>
    <w:rsid w:val="00F364EC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23A1-D176-4A71-ABB7-962F64D0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marija novak</cp:lastModifiedBy>
  <cp:revision>3</cp:revision>
  <dcterms:created xsi:type="dcterms:W3CDTF">2016-11-25T09:25:00Z</dcterms:created>
  <dcterms:modified xsi:type="dcterms:W3CDTF">2018-11-12T21:15:00Z</dcterms:modified>
</cp:coreProperties>
</file>