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B403E" w14:textId="09F67B47" w:rsidR="00621525" w:rsidRPr="00F8233A" w:rsidRDefault="00E3040C">
      <w:pPr>
        <w:pStyle w:val="Heading1"/>
        <w:rPr>
          <w:sz w:val="28"/>
        </w:rPr>
      </w:pPr>
      <w:r w:rsidRPr="00F8233A">
        <w:rPr>
          <w:sz w:val="28"/>
        </w:rPr>
        <w:t>KRITERIJI</w:t>
      </w:r>
      <w:r w:rsidR="00614598" w:rsidRPr="00F8233A">
        <w:rPr>
          <w:sz w:val="28"/>
        </w:rPr>
        <w:t xml:space="preserve"> OCJENJIVANJA </w:t>
      </w:r>
      <w:r w:rsidRPr="00F8233A">
        <w:rPr>
          <w:sz w:val="28"/>
        </w:rPr>
        <w:t xml:space="preserve">NA KOLEGIJU </w:t>
      </w:r>
      <w:r w:rsidR="00C72564" w:rsidRPr="00F8233A">
        <w:rPr>
          <w:b/>
        </w:rPr>
        <w:t xml:space="preserve">OET </w:t>
      </w:r>
      <w:r w:rsidR="00F24F97">
        <w:rPr>
          <w:b/>
        </w:rPr>
        <w:t>2</w:t>
      </w:r>
      <w:r w:rsidR="00D03A00">
        <w:rPr>
          <w:sz w:val="28"/>
        </w:rPr>
        <w:t xml:space="preserve"> (2018./2019</w:t>
      </w:r>
      <w:r w:rsidRPr="00F8233A">
        <w:rPr>
          <w:sz w:val="28"/>
        </w:rPr>
        <w:t>.)</w:t>
      </w:r>
    </w:p>
    <w:p w14:paraId="729C6F26" w14:textId="77777777" w:rsidR="00621525" w:rsidRDefault="00621525">
      <w:pPr>
        <w:spacing w:after="0" w:line="240" w:lineRule="auto"/>
        <w:jc w:val="both"/>
        <w:rPr>
          <w:rFonts w:cs="TimesNewRoman"/>
        </w:rPr>
      </w:pPr>
    </w:p>
    <w:p w14:paraId="02B6934E" w14:textId="076F2D13" w:rsidR="00621525" w:rsidRPr="00557104" w:rsidRDefault="00614598" w:rsidP="00E3040C">
      <w:pPr>
        <w:spacing w:after="0" w:line="240" w:lineRule="auto"/>
        <w:ind w:firstLine="567"/>
        <w:jc w:val="both"/>
        <w:rPr>
          <w:rFonts w:cs="TimesNewRoman"/>
          <w:sz w:val="20"/>
        </w:rPr>
      </w:pPr>
      <w:r w:rsidRPr="00557104">
        <w:rPr>
          <w:rFonts w:cs="TimesNewRoman"/>
          <w:sz w:val="20"/>
        </w:rPr>
        <w:t xml:space="preserve">U Tablici </w:t>
      </w:r>
      <w:r w:rsidR="002C3F67" w:rsidRPr="00557104">
        <w:rPr>
          <w:rFonts w:cs="TimesNewRoman"/>
          <w:sz w:val="20"/>
        </w:rPr>
        <w:t>2</w:t>
      </w:r>
      <w:r w:rsidRPr="00557104">
        <w:rPr>
          <w:rFonts w:cs="TimesNewRoman"/>
          <w:sz w:val="20"/>
        </w:rPr>
        <w:t xml:space="preserve"> su prikazane moguće aktivnosti tijekom semestra, „pragovi“, preporučeni udio pojedinačne aktivnosti u ukupnom broju bodova ostvarivih tijekom semestra i sl. Za svaki predmet</w:t>
      </w:r>
      <w:r w:rsidR="001C3DEA" w:rsidRPr="00557104">
        <w:rPr>
          <w:rFonts w:cs="TimesNewRoman"/>
          <w:sz w:val="20"/>
        </w:rPr>
        <w:t xml:space="preserve"> </w:t>
      </w:r>
      <w:r w:rsidRPr="00557104">
        <w:rPr>
          <w:rFonts w:cs="TimesNewRoman"/>
          <w:sz w:val="20"/>
        </w:rPr>
        <w:t xml:space="preserve">potrebno </w:t>
      </w:r>
      <w:r w:rsidR="001C3DEA" w:rsidRPr="00557104">
        <w:rPr>
          <w:rFonts w:cs="TimesNewRoman"/>
          <w:sz w:val="20"/>
        </w:rPr>
        <w:t xml:space="preserve">je </w:t>
      </w:r>
      <w:r w:rsidRPr="00557104">
        <w:rPr>
          <w:rFonts w:cs="TimesNewRoman"/>
          <w:sz w:val="20"/>
        </w:rPr>
        <w:t xml:space="preserve">uz praćenje pohađanja </w:t>
      </w:r>
      <w:r w:rsidR="00030FA8" w:rsidRPr="00557104">
        <w:rPr>
          <w:rFonts w:cs="TimesNewRoman"/>
          <w:sz w:val="20"/>
        </w:rPr>
        <w:t>nastave</w:t>
      </w:r>
      <w:r w:rsidRPr="00557104">
        <w:rPr>
          <w:rFonts w:cs="TimesNewRoman"/>
          <w:sz w:val="20"/>
        </w:rPr>
        <w:t xml:space="preserve"> provoditi još najmanje dvije aktivnosti. </w:t>
      </w:r>
    </w:p>
    <w:p w14:paraId="278C826A" w14:textId="50FA3B33" w:rsidR="00621525" w:rsidRPr="00557104" w:rsidRDefault="00614598" w:rsidP="00E3040C">
      <w:pPr>
        <w:spacing w:after="0" w:line="240" w:lineRule="auto"/>
        <w:ind w:firstLine="567"/>
        <w:jc w:val="both"/>
        <w:rPr>
          <w:rFonts w:cs="TimesNewRoman"/>
          <w:sz w:val="20"/>
        </w:rPr>
      </w:pPr>
      <w:r w:rsidRPr="00557104">
        <w:rPr>
          <w:rFonts w:cs="TimesNewRoman"/>
          <w:sz w:val="20"/>
        </w:rPr>
        <w:t>Ako studenti ne ostvare</w:t>
      </w:r>
      <w:r w:rsidRPr="00557104">
        <w:rPr>
          <w:sz w:val="20"/>
        </w:rPr>
        <w:t xml:space="preserve"> </w:t>
      </w:r>
      <w:r w:rsidRPr="00557104">
        <w:rPr>
          <w:rFonts w:cs="TimesNewRoman"/>
          <w:sz w:val="20"/>
        </w:rPr>
        <w:t>minimalno potreban uspjeh iz svih aktivnosti da bi se one smatrale uspješno položenim, tj. ako ne ostvare „pragove“ iz svih aktivnosti, nemaju pravo prijaviti ispit, nego trebaju nadoknaditi aktivnost.</w:t>
      </w:r>
      <w:r w:rsidR="00C116C1" w:rsidRPr="00557104">
        <w:rPr>
          <w:rFonts w:cs="TimesNewRoman"/>
          <w:sz w:val="20"/>
        </w:rPr>
        <w:t xml:space="preserve">                      ( npr. ako student nije imao dovoljno prisustvo, a odradio je LV, mora samo odraditi prisustvo nastavi predavanja i AV.) </w:t>
      </w:r>
    </w:p>
    <w:p w14:paraId="68977DE5" w14:textId="20F91081" w:rsidR="00E805D3" w:rsidRPr="00557104" w:rsidRDefault="00E805D3" w:rsidP="00E3040C">
      <w:pPr>
        <w:spacing w:after="0" w:line="240" w:lineRule="auto"/>
        <w:ind w:firstLine="567"/>
        <w:jc w:val="both"/>
        <w:rPr>
          <w:rFonts w:cs="TimesNewRoman"/>
          <w:b/>
          <w:sz w:val="20"/>
        </w:rPr>
      </w:pPr>
      <w:r w:rsidRPr="00557104">
        <w:rPr>
          <w:rFonts w:cs="TimesNewRoman"/>
          <w:b/>
          <w:sz w:val="20"/>
        </w:rPr>
        <w:t>Ako student dobrovoljno želi neku aktivnost izvršavati ponovno sljedeće ak. godine, onda se podrazumijeva da niti jedna aktivnost na predmetu nije uspješno položena, tj. student mora ponovno polagati sve aktivnosti na predmetu.</w:t>
      </w:r>
    </w:p>
    <w:p w14:paraId="7EA1F2CE" w14:textId="2508AE8B" w:rsidR="00621525" w:rsidRPr="00557104" w:rsidRDefault="00614598" w:rsidP="00E3040C">
      <w:pPr>
        <w:spacing w:after="0" w:line="240" w:lineRule="auto"/>
        <w:ind w:firstLine="567"/>
        <w:jc w:val="both"/>
        <w:rPr>
          <w:rFonts w:cs="TimesNewRoman"/>
          <w:sz w:val="20"/>
        </w:rPr>
      </w:pPr>
      <w:r w:rsidRPr="00557104">
        <w:rPr>
          <w:rFonts w:cs="TimesNewRoman"/>
          <w:sz w:val="20"/>
        </w:rPr>
        <w:t>Ako je trajanje uspješno položene aktivnosti i/ili bodova vezano uz ispitni rok, onda to znači da je vezano za jedan ispitni termin u slučaju izvanrednih ispitnih rokova, odnosno za najviše oba ispitna termina redovitog ispitnog roka (zimski, ljetni, jesenski).</w:t>
      </w:r>
      <w:r w:rsidR="003B1EF4" w:rsidRPr="00557104">
        <w:rPr>
          <w:rFonts w:cs="TimesNewRoman"/>
          <w:sz w:val="20"/>
        </w:rPr>
        <w:t xml:space="preserve"> Iznimno, ako se održava </w:t>
      </w:r>
      <w:r w:rsidR="00F80DD4" w:rsidRPr="00557104">
        <w:rPr>
          <w:rFonts w:cs="TimesNewRoman"/>
          <w:sz w:val="20"/>
        </w:rPr>
        <w:t>izvanredni</w:t>
      </w:r>
      <w:r w:rsidR="003B1EF4" w:rsidRPr="00557104">
        <w:rPr>
          <w:rFonts w:cs="TimesNewRoman"/>
          <w:sz w:val="20"/>
        </w:rPr>
        <w:t xml:space="preserve"> ispitni rok u rujnu, onda uspješno položene aktivnosti i/ili bodovi u jesenskom roku obuhvaćaju i </w:t>
      </w:r>
      <w:r w:rsidR="0002396E" w:rsidRPr="00557104">
        <w:rPr>
          <w:rFonts w:cs="TimesNewRoman"/>
          <w:sz w:val="20"/>
        </w:rPr>
        <w:t>taj izvanredni</w:t>
      </w:r>
      <w:r w:rsidR="003B1EF4" w:rsidRPr="00557104">
        <w:rPr>
          <w:rFonts w:cs="TimesNewRoman"/>
          <w:sz w:val="20"/>
        </w:rPr>
        <w:t xml:space="preserve"> ispitni rok.</w:t>
      </w:r>
    </w:p>
    <w:p w14:paraId="59980802" w14:textId="06519A5C" w:rsidR="00DC477A" w:rsidRPr="00557104" w:rsidRDefault="004112BB" w:rsidP="00E3040C">
      <w:pPr>
        <w:spacing w:after="0" w:line="240" w:lineRule="auto"/>
        <w:ind w:firstLine="567"/>
        <w:jc w:val="both"/>
        <w:rPr>
          <w:rFonts w:cs="TimesNewRoman"/>
          <w:sz w:val="20"/>
        </w:rPr>
      </w:pPr>
      <w:r w:rsidRPr="00557104">
        <w:rPr>
          <w:rFonts w:cs="TimesNewRoman"/>
          <w:sz w:val="20"/>
        </w:rPr>
        <w:t>Za sve studente vrijede oni kriteriji koji su vrijedili pri prvom upisu predmeta. Ako student pri ponavljanju predmeta izvršava ponovno sve aktivnosti, tada za studenta vrijede oni k</w:t>
      </w:r>
      <w:r w:rsidR="00F92B48" w:rsidRPr="00557104">
        <w:rPr>
          <w:rFonts w:cs="TimesNewRoman"/>
          <w:sz w:val="20"/>
        </w:rPr>
        <w:t>riteriji koji su definirani za</w:t>
      </w:r>
      <w:r w:rsidRPr="00557104">
        <w:rPr>
          <w:rFonts w:cs="TimesNewRoman"/>
          <w:sz w:val="20"/>
        </w:rPr>
        <w:t xml:space="preserve"> ak. godini </w:t>
      </w:r>
      <w:r w:rsidR="00F92B48" w:rsidRPr="00557104">
        <w:rPr>
          <w:rFonts w:cs="TimesNewRoman"/>
          <w:sz w:val="20"/>
        </w:rPr>
        <w:t>u kojoj student ponavlja predmet</w:t>
      </w:r>
      <w:r w:rsidR="00DC477A" w:rsidRPr="00557104">
        <w:rPr>
          <w:rFonts w:cs="TimesNewRoman"/>
          <w:sz w:val="20"/>
        </w:rPr>
        <w:t>.</w:t>
      </w:r>
    </w:p>
    <w:p w14:paraId="51B127D4" w14:textId="2050FDF3" w:rsidR="00E15BF2" w:rsidRPr="00557104" w:rsidRDefault="00E15BF2" w:rsidP="00E3040C">
      <w:pPr>
        <w:spacing w:after="0" w:line="240" w:lineRule="auto"/>
        <w:ind w:firstLine="567"/>
        <w:jc w:val="both"/>
        <w:rPr>
          <w:rFonts w:cs="TimesNewRoman"/>
          <w:sz w:val="20"/>
        </w:rPr>
      </w:pPr>
      <w:r w:rsidRPr="00557104">
        <w:rPr>
          <w:rFonts w:cs="TimesNewRoman"/>
          <w:sz w:val="20"/>
        </w:rPr>
        <w:t>Studenti u statusu „dovršetka studija“</w:t>
      </w:r>
      <w:r w:rsidR="006C26AF" w:rsidRPr="00557104">
        <w:rPr>
          <w:rFonts w:cs="TimesNewRoman"/>
          <w:sz w:val="20"/>
        </w:rPr>
        <w:t xml:space="preserve"> </w:t>
      </w:r>
      <w:r w:rsidRPr="00557104">
        <w:rPr>
          <w:rFonts w:cs="TimesNewRoman"/>
          <w:sz w:val="20"/>
        </w:rPr>
        <w:t xml:space="preserve">po razini opterećenja jednaki </w:t>
      </w:r>
      <w:r w:rsidR="00386BDB" w:rsidRPr="00557104">
        <w:rPr>
          <w:rFonts w:cs="TimesNewRoman"/>
          <w:sz w:val="20"/>
        </w:rPr>
        <w:t xml:space="preserve">su </w:t>
      </w:r>
      <w:r w:rsidRPr="00557104">
        <w:rPr>
          <w:rFonts w:cs="TimesNewRoman"/>
          <w:sz w:val="20"/>
        </w:rPr>
        <w:t>redovitim studentima, te se stoga na njih odnose sve odredbe na isti način kao i na redovite studente.</w:t>
      </w:r>
    </w:p>
    <w:p w14:paraId="5CD89E96" w14:textId="4B3B3823" w:rsidR="00E15BF2" w:rsidRPr="00557104" w:rsidRDefault="00E15BF2" w:rsidP="00E3040C">
      <w:pPr>
        <w:spacing w:after="0" w:line="240" w:lineRule="auto"/>
        <w:ind w:firstLine="567"/>
        <w:jc w:val="both"/>
        <w:rPr>
          <w:rFonts w:cs="TimesNewRoman"/>
          <w:sz w:val="20"/>
        </w:rPr>
      </w:pPr>
      <w:r w:rsidRPr="00557104">
        <w:rPr>
          <w:rFonts w:cs="TimesNewRoman"/>
          <w:sz w:val="20"/>
        </w:rPr>
        <w:t xml:space="preserve">Pod terminom nastave smatra se razdoblje od najmanje </w:t>
      </w:r>
      <w:r w:rsidR="0097006D" w:rsidRPr="00557104">
        <w:rPr>
          <w:rFonts w:cs="TimesNewRoman"/>
          <w:sz w:val="20"/>
        </w:rPr>
        <w:t>jednog školskog</w:t>
      </w:r>
      <w:r w:rsidRPr="00557104">
        <w:rPr>
          <w:rFonts w:cs="TimesNewRoman"/>
          <w:sz w:val="20"/>
        </w:rPr>
        <w:t xml:space="preserve"> sata istog ob</w:t>
      </w:r>
      <w:r w:rsidR="00762B8F" w:rsidRPr="00557104">
        <w:rPr>
          <w:rFonts w:cs="TimesNewRoman"/>
          <w:sz w:val="20"/>
        </w:rPr>
        <w:t>lika nastave iz istog predmeta tijeko</w:t>
      </w:r>
      <w:r w:rsidR="004B2C42" w:rsidRPr="00557104">
        <w:rPr>
          <w:rFonts w:cs="TimesNewRoman"/>
          <w:sz w:val="20"/>
        </w:rPr>
        <w:t>m kojeg</w:t>
      </w:r>
      <w:r w:rsidR="00762B8F" w:rsidRPr="00557104">
        <w:rPr>
          <w:rFonts w:cs="TimesNewRoman"/>
          <w:sz w:val="20"/>
        </w:rPr>
        <w:t xml:space="preserve"> nastavnik evidentira nazočnost studenata.</w:t>
      </w:r>
    </w:p>
    <w:p w14:paraId="4F20E321" w14:textId="504D51B1" w:rsidR="002C3F67" w:rsidRPr="00557104" w:rsidRDefault="00E66867" w:rsidP="004F4B9D">
      <w:pPr>
        <w:spacing w:after="0" w:line="240" w:lineRule="auto"/>
        <w:ind w:firstLine="567"/>
        <w:jc w:val="both"/>
        <w:rPr>
          <w:rFonts w:cs="TimesNewRoman"/>
          <w:b/>
          <w:color w:val="FF0066"/>
          <w:sz w:val="20"/>
        </w:rPr>
      </w:pPr>
      <w:r w:rsidRPr="00557104">
        <w:rPr>
          <w:rFonts w:cs="TimesNewRoman"/>
          <w:b/>
          <w:color w:val="FF0066"/>
          <w:sz w:val="20"/>
        </w:rPr>
        <w:t>Studentu koji ometa izvođenje nastave nastavnika i/ili praćenje nastave ostalih studenata, odnosno izvođenje provjere znanja, nastavnik ima pravo poništiti evidentiranu nazočnost u dotičnom terminu, odnosno evidentirati za termin neopravdani izostanak, te ga uputiti da napusti prostoriju. Usto prema sveučilišnom „Pravilniku o stegovnoj odgovornosti studenata“ nastavnik ima pravo studenta prijaviti za ometanje izvođenja nastave ili provjere znanja, odnosno za nedolično ponašanje prema nastavnicima, studentima i zaposlenicima.</w:t>
      </w:r>
    </w:p>
    <w:p w14:paraId="1C743460" w14:textId="77777777" w:rsidR="004F4B9D" w:rsidRDefault="004F4B9D" w:rsidP="005F1A87">
      <w:pPr>
        <w:spacing w:after="0" w:line="240" w:lineRule="auto"/>
        <w:jc w:val="both"/>
        <w:rPr>
          <w:rFonts w:cs="TimesNewRoman"/>
          <w:b/>
          <w:i/>
          <w:color w:val="0000FF"/>
          <w:highlight w:val="yellow"/>
          <w:u w:val="single"/>
        </w:rPr>
      </w:pPr>
    </w:p>
    <w:p w14:paraId="2BBFB8ED" w14:textId="3A81B11B" w:rsidR="00DA5A96" w:rsidRPr="004F4B9D" w:rsidRDefault="00DA5A96" w:rsidP="005F1A87">
      <w:pPr>
        <w:spacing w:after="0" w:line="240" w:lineRule="auto"/>
        <w:jc w:val="both"/>
        <w:rPr>
          <w:rFonts w:cs="TimesNewRoman"/>
          <w:b/>
          <w:i/>
          <w:color w:val="0000FF"/>
          <w:u w:val="single"/>
        </w:rPr>
      </w:pPr>
      <w:r w:rsidRPr="004F4B9D">
        <w:rPr>
          <w:rFonts w:cs="TimesNewRoman"/>
          <w:b/>
          <w:i/>
          <w:color w:val="0000FF"/>
          <w:highlight w:val="yellow"/>
          <w:u w:val="single"/>
        </w:rPr>
        <w:t>PISMENI ISPIT JE ELIMINACIJSKI!</w:t>
      </w:r>
      <w:r w:rsidR="004F4B9D">
        <w:rPr>
          <w:rFonts w:cs="TimesNewRoman"/>
          <w:b/>
          <w:i/>
          <w:color w:val="0000FF"/>
          <w:u w:val="single"/>
        </w:rPr>
        <w:t xml:space="preserve"> (studenti koji imaju obvezu izlaska na pismeni ispit moraju isti položiti kao uvjet za pristup usmenom dijelu ispita)</w:t>
      </w:r>
    </w:p>
    <w:p w14:paraId="50930E9C" w14:textId="77777777" w:rsidR="00DA5A96" w:rsidRDefault="00DA5A96" w:rsidP="005F1A87">
      <w:pPr>
        <w:spacing w:after="0" w:line="240" w:lineRule="auto"/>
        <w:jc w:val="both"/>
        <w:rPr>
          <w:rFonts w:cs="TimesNewRoman"/>
        </w:rPr>
      </w:pPr>
    </w:p>
    <w:p w14:paraId="018FCC7E" w14:textId="34B31DC0" w:rsidR="00A5460F" w:rsidRPr="00C116C1" w:rsidRDefault="00A5460F" w:rsidP="005F1A87">
      <w:pPr>
        <w:spacing w:after="0" w:line="240" w:lineRule="auto"/>
        <w:jc w:val="both"/>
        <w:rPr>
          <w:rFonts w:cs="TimesNewRoman"/>
          <w:b/>
        </w:rPr>
      </w:pPr>
      <w:r w:rsidRPr="00C116C1">
        <w:rPr>
          <w:rFonts w:cs="TimesNewRoman"/>
          <w:b/>
        </w:rPr>
        <w:t>Tablica 1 – konačna ocjena kolegija na osnovu ukupno prikupljenih bodova</w:t>
      </w:r>
    </w:p>
    <w:tbl>
      <w:tblPr>
        <w:tblStyle w:val="TableGrid"/>
        <w:tblW w:w="0" w:type="auto"/>
        <w:tblLayout w:type="fixed"/>
        <w:tblLook w:val="04A0" w:firstRow="1" w:lastRow="0" w:firstColumn="1" w:lastColumn="0" w:noHBand="0" w:noVBand="1"/>
      </w:tblPr>
      <w:tblGrid>
        <w:gridCol w:w="5382"/>
        <w:gridCol w:w="1134"/>
        <w:gridCol w:w="1134"/>
        <w:gridCol w:w="1134"/>
        <w:gridCol w:w="1134"/>
      </w:tblGrid>
      <w:tr w:rsidR="00A5460F" w:rsidRPr="00557104" w14:paraId="70ED6F5F" w14:textId="189258AF" w:rsidTr="00E3040C">
        <w:tc>
          <w:tcPr>
            <w:tcW w:w="5382" w:type="dxa"/>
            <w:shd w:val="clear" w:color="auto" w:fill="FFFF00"/>
          </w:tcPr>
          <w:p w14:paraId="13D8EFE1" w14:textId="081379C1" w:rsidR="00A5460F" w:rsidRPr="00557104" w:rsidRDefault="00A5460F" w:rsidP="005F1A87">
            <w:pPr>
              <w:jc w:val="both"/>
              <w:rPr>
                <w:rFonts w:cs="TimesNewRoman"/>
                <w:sz w:val="18"/>
                <w:szCs w:val="18"/>
              </w:rPr>
            </w:pPr>
          </w:p>
        </w:tc>
        <w:tc>
          <w:tcPr>
            <w:tcW w:w="1134" w:type="dxa"/>
            <w:shd w:val="clear" w:color="auto" w:fill="FFFF00"/>
            <w:vAlign w:val="bottom"/>
          </w:tcPr>
          <w:p w14:paraId="04775466" w14:textId="761968E2" w:rsidR="00A5460F" w:rsidRPr="00557104" w:rsidRDefault="00A5460F" w:rsidP="00A5460F">
            <w:pPr>
              <w:jc w:val="center"/>
              <w:rPr>
                <w:rFonts w:cs="TimesNewRoman"/>
                <w:sz w:val="18"/>
                <w:szCs w:val="18"/>
              </w:rPr>
            </w:pPr>
            <w:r w:rsidRPr="00557104">
              <w:rPr>
                <w:rFonts w:cs="TimesNewRoman"/>
                <w:sz w:val="18"/>
                <w:szCs w:val="18"/>
              </w:rPr>
              <w:t>DOVOLJAN (2)</w:t>
            </w:r>
          </w:p>
        </w:tc>
        <w:tc>
          <w:tcPr>
            <w:tcW w:w="1134" w:type="dxa"/>
            <w:shd w:val="clear" w:color="auto" w:fill="FFFF00"/>
            <w:vAlign w:val="bottom"/>
          </w:tcPr>
          <w:p w14:paraId="6382E195" w14:textId="77777777" w:rsidR="00A5460F" w:rsidRPr="00557104" w:rsidRDefault="00A5460F" w:rsidP="00A5460F">
            <w:pPr>
              <w:jc w:val="center"/>
              <w:rPr>
                <w:rFonts w:cs="TimesNewRoman"/>
                <w:sz w:val="18"/>
                <w:szCs w:val="18"/>
              </w:rPr>
            </w:pPr>
            <w:r w:rsidRPr="00557104">
              <w:rPr>
                <w:rFonts w:cs="TimesNewRoman"/>
                <w:sz w:val="18"/>
                <w:szCs w:val="18"/>
              </w:rPr>
              <w:t xml:space="preserve">DOBAR  </w:t>
            </w:r>
          </w:p>
          <w:p w14:paraId="40D3BD64" w14:textId="2F14FB74" w:rsidR="00A5460F" w:rsidRPr="00557104" w:rsidRDefault="00A5460F" w:rsidP="00A5460F">
            <w:pPr>
              <w:jc w:val="center"/>
              <w:rPr>
                <w:rFonts w:cs="TimesNewRoman"/>
                <w:sz w:val="18"/>
                <w:szCs w:val="18"/>
              </w:rPr>
            </w:pPr>
            <w:r w:rsidRPr="00557104">
              <w:rPr>
                <w:rFonts w:cs="TimesNewRoman"/>
                <w:sz w:val="18"/>
                <w:szCs w:val="18"/>
              </w:rPr>
              <w:t>(3)</w:t>
            </w:r>
          </w:p>
        </w:tc>
        <w:tc>
          <w:tcPr>
            <w:tcW w:w="1134" w:type="dxa"/>
            <w:shd w:val="clear" w:color="auto" w:fill="FFFF00"/>
            <w:vAlign w:val="bottom"/>
          </w:tcPr>
          <w:p w14:paraId="52FF6150" w14:textId="77777777" w:rsidR="00A5460F" w:rsidRPr="00557104" w:rsidRDefault="00A5460F" w:rsidP="00A5460F">
            <w:pPr>
              <w:jc w:val="center"/>
              <w:rPr>
                <w:rFonts w:cs="TimesNewRoman"/>
                <w:sz w:val="18"/>
                <w:szCs w:val="18"/>
              </w:rPr>
            </w:pPr>
            <w:r w:rsidRPr="00557104">
              <w:rPr>
                <w:rFonts w:cs="TimesNewRoman"/>
                <w:sz w:val="18"/>
                <w:szCs w:val="18"/>
              </w:rPr>
              <w:t xml:space="preserve">VRLO DOBAR </w:t>
            </w:r>
          </w:p>
          <w:p w14:paraId="104B70A9" w14:textId="2A45218A" w:rsidR="00A5460F" w:rsidRPr="00557104" w:rsidRDefault="00A5460F" w:rsidP="00A5460F">
            <w:pPr>
              <w:jc w:val="center"/>
              <w:rPr>
                <w:rFonts w:cs="TimesNewRoman"/>
                <w:sz w:val="18"/>
                <w:szCs w:val="18"/>
              </w:rPr>
            </w:pPr>
            <w:r w:rsidRPr="00557104">
              <w:rPr>
                <w:rFonts w:cs="TimesNewRoman"/>
                <w:sz w:val="18"/>
                <w:szCs w:val="18"/>
              </w:rPr>
              <w:t>(4)</w:t>
            </w:r>
          </w:p>
        </w:tc>
        <w:tc>
          <w:tcPr>
            <w:tcW w:w="1134" w:type="dxa"/>
            <w:shd w:val="clear" w:color="auto" w:fill="FFFF00"/>
            <w:vAlign w:val="bottom"/>
          </w:tcPr>
          <w:p w14:paraId="4160E50D" w14:textId="09E9D34B" w:rsidR="00A5460F" w:rsidRPr="00557104" w:rsidRDefault="00A5460F" w:rsidP="00A5460F">
            <w:pPr>
              <w:jc w:val="center"/>
              <w:rPr>
                <w:rFonts w:cs="TimesNewRoman"/>
                <w:sz w:val="18"/>
                <w:szCs w:val="18"/>
              </w:rPr>
            </w:pPr>
            <w:r w:rsidRPr="00557104">
              <w:rPr>
                <w:rFonts w:cs="TimesNewRoman"/>
                <w:sz w:val="18"/>
                <w:szCs w:val="18"/>
              </w:rPr>
              <w:t>IZVRSTAN (5)</w:t>
            </w:r>
          </w:p>
        </w:tc>
      </w:tr>
      <w:tr w:rsidR="00A5460F" w:rsidRPr="00557104" w14:paraId="3A799AAE" w14:textId="3D3FF565" w:rsidTr="00C116C1">
        <w:trPr>
          <w:trHeight w:val="850"/>
        </w:trPr>
        <w:tc>
          <w:tcPr>
            <w:tcW w:w="5382" w:type="dxa"/>
            <w:vAlign w:val="center"/>
          </w:tcPr>
          <w:p w14:paraId="5D0A39C3" w14:textId="6A5B8A3C" w:rsidR="00A5460F" w:rsidRPr="00557104" w:rsidRDefault="00A5460F" w:rsidP="00A5460F">
            <w:pPr>
              <w:jc w:val="center"/>
              <w:rPr>
                <w:rFonts w:cs="TimesNewRoman"/>
                <w:sz w:val="18"/>
                <w:szCs w:val="18"/>
              </w:rPr>
            </w:pPr>
            <w:r w:rsidRPr="00557104">
              <w:rPr>
                <w:rFonts w:cs="TimesNewRoman"/>
                <w:sz w:val="18"/>
                <w:szCs w:val="18"/>
                <w:highlight w:val="green"/>
              </w:rPr>
              <w:t>STUDENT JE POLOŽIO SVE SEMESTRALNE AKTIVNOSTI</w:t>
            </w:r>
          </w:p>
          <w:p w14:paraId="39247F0E" w14:textId="77777777" w:rsidR="00A5460F" w:rsidRPr="00557104" w:rsidRDefault="00A5460F" w:rsidP="00A5460F">
            <w:pPr>
              <w:jc w:val="center"/>
              <w:rPr>
                <w:rFonts w:cs="TimesNewRoman"/>
                <w:sz w:val="18"/>
                <w:szCs w:val="18"/>
              </w:rPr>
            </w:pPr>
            <w:r w:rsidRPr="00557104">
              <w:rPr>
                <w:rFonts w:cs="TimesNewRoman"/>
                <w:sz w:val="18"/>
                <w:szCs w:val="18"/>
              </w:rPr>
              <w:t>( PRISUTAN + LV + kolokvij AV + kolokvij PRED )</w:t>
            </w:r>
          </w:p>
          <w:p w14:paraId="0D7E818D" w14:textId="677C5F52" w:rsidR="00A5460F" w:rsidRPr="00557104" w:rsidRDefault="00D03A00" w:rsidP="00A5460F">
            <w:pPr>
              <w:jc w:val="center"/>
              <w:rPr>
                <w:rFonts w:cs="TimesNewRoman"/>
                <w:b/>
                <w:sz w:val="18"/>
                <w:szCs w:val="18"/>
              </w:rPr>
            </w:pPr>
            <w:r>
              <w:rPr>
                <w:rFonts w:cs="TimesNewRoman"/>
                <w:b/>
                <w:sz w:val="18"/>
                <w:szCs w:val="18"/>
              </w:rPr>
              <w:t>Upis ocjene tijekom ljetnog</w:t>
            </w:r>
            <w:r w:rsidR="00A5460F" w:rsidRPr="00557104">
              <w:rPr>
                <w:rFonts w:cs="TimesNewRoman"/>
                <w:b/>
                <w:sz w:val="18"/>
                <w:szCs w:val="18"/>
              </w:rPr>
              <w:t xml:space="preserve"> ispitnog roka</w:t>
            </w:r>
            <w:r>
              <w:rPr>
                <w:rFonts w:cs="TimesNewRoman"/>
                <w:b/>
                <w:sz w:val="18"/>
                <w:szCs w:val="18"/>
              </w:rPr>
              <w:t xml:space="preserve"> 2019</w:t>
            </w:r>
            <w:r w:rsidR="00E3040C" w:rsidRPr="00557104">
              <w:rPr>
                <w:rFonts w:cs="TimesNewRoman"/>
                <w:b/>
                <w:sz w:val="18"/>
                <w:szCs w:val="18"/>
              </w:rPr>
              <w:t>.god</w:t>
            </w:r>
            <w:r w:rsidR="00A5460F" w:rsidRPr="00557104">
              <w:rPr>
                <w:rFonts w:cs="TimesNewRoman"/>
                <w:b/>
                <w:sz w:val="18"/>
                <w:szCs w:val="18"/>
              </w:rPr>
              <w:t xml:space="preserve"> !!!</w:t>
            </w:r>
          </w:p>
        </w:tc>
        <w:tc>
          <w:tcPr>
            <w:tcW w:w="1134" w:type="dxa"/>
            <w:vAlign w:val="center"/>
          </w:tcPr>
          <w:p w14:paraId="493CBF09" w14:textId="1D2D2486" w:rsidR="00A5460F" w:rsidRPr="00557104" w:rsidRDefault="00BF3DC8" w:rsidP="00A5460F">
            <w:pPr>
              <w:jc w:val="center"/>
              <w:rPr>
                <w:rFonts w:cs="TimesNewRoman"/>
                <w:sz w:val="18"/>
                <w:szCs w:val="18"/>
              </w:rPr>
            </w:pPr>
            <w:r w:rsidRPr="00557104">
              <w:rPr>
                <w:rFonts w:cs="TimesNewRoman"/>
                <w:sz w:val="18"/>
                <w:szCs w:val="18"/>
              </w:rPr>
              <w:t>50</w:t>
            </w:r>
            <w:r w:rsidR="00A5460F" w:rsidRPr="00557104">
              <w:rPr>
                <w:rFonts w:cs="TimesNewRoman"/>
                <w:sz w:val="18"/>
                <w:szCs w:val="18"/>
              </w:rPr>
              <w:t xml:space="preserve"> - 60</w:t>
            </w:r>
          </w:p>
        </w:tc>
        <w:tc>
          <w:tcPr>
            <w:tcW w:w="1134" w:type="dxa"/>
            <w:vAlign w:val="center"/>
          </w:tcPr>
          <w:p w14:paraId="4EAE8978" w14:textId="51AF2D50" w:rsidR="00A5460F" w:rsidRPr="00557104" w:rsidRDefault="00A5460F" w:rsidP="00A5460F">
            <w:pPr>
              <w:jc w:val="center"/>
              <w:rPr>
                <w:rFonts w:cs="TimesNewRoman"/>
                <w:sz w:val="18"/>
                <w:szCs w:val="18"/>
              </w:rPr>
            </w:pPr>
            <w:r w:rsidRPr="00557104">
              <w:rPr>
                <w:rFonts w:cs="TimesNewRoman"/>
                <w:sz w:val="18"/>
                <w:szCs w:val="18"/>
              </w:rPr>
              <w:t>60 - 75</w:t>
            </w:r>
          </w:p>
        </w:tc>
        <w:tc>
          <w:tcPr>
            <w:tcW w:w="1134" w:type="dxa"/>
            <w:vAlign w:val="center"/>
          </w:tcPr>
          <w:p w14:paraId="2C0F20B1" w14:textId="486A3C1D" w:rsidR="00A5460F" w:rsidRPr="00557104" w:rsidRDefault="00A5460F" w:rsidP="00A5460F">
            <w:pPr>
              <w:jc w:val="center"/>
              <w:rPr>
                <w:rFonts w:cs="TimesNewRoman"/>
                <w:sz w:val="18"/>
                <w:szCs w:val="18"/>
              </w:rPr>
            </w:pPr>
            <w:r w:rsidRPr="00557104">
              <w:rPr>
                <w:rFonts w:cs="TimesNewRoman"/>
                <w:sz w:val="18"/>
                <w:szCs w:val="18"/>
              </w:rPr>
              <w:t>75 - 90</w:t>
            </w:r>
          </w:p>
        </w:tc>
        <w:tc>
          <w:tcPr>
            <w:tcW w:w="1134" w:type="dxa"/>
            <w:vAlign w:val="center"/>
          </w:tcPr>
          <w:p w14:paraId="59B5FD14" w14:textId="1EA8B42A" w:rsidR="00A5460F" w:rsidRPr="00557104" w:rsidRDefault="00A5460F" w:rsidP="00A5460F">
            <w:pPr>
              <w:jc w:val="center"/>
              <w:rPr>
                <w:rFonts w:cs="TimesNewRoman"/>
                <w:sz w:val="18"/>
                <w:szCs w:val="18"/>
              </w:rPr>
            </w:pPr>
            <w:r w:rsidRPr="00557104">
              <w:rPr>
                <w:rFonts w:cs="TimesNewRoman"/>
                <w:sz w:val="18"/>
                <w:szCs w:val="18"/>
              </w:rPr>
              <w:t>90 - 100</w:t>
            </w:r>
          </w:p>
        </w:tc>
      </w:tr>
      <w:tr w:rsidR="00A5460F" w:rsidRPr="00557104" w14:paraId="74121FB1" w14:textId="35BADCDB" w:rsidTr="00C116C1">
        <w:trPr>
          <w:trHeight w:val="850"/>
        </w:trPr>
        <w:tc>
          <w:tcPr>
            <w:tcW w:w="5382" w:type="dxa"/>
            <w:vAlign w:val="center"/>
          </w:tcPr>
          <w:p w14:paraId="3F1C395D" w14:textId="77777777" w:rsidR="00A5460F" w:rsidRPr="00557104" w:rsidRDefault="00A5460F" w:rsidP="00A5460F">
            <w:pPr>
              <w:jc w:val="center"/>
              <w:rPr>
                <w:rFonts w:cs="TimesNewRoman"/>
                <w:sz w:val="18"/>
                <w:szCs w:val="18"/>
                <w:highlight w:val="cyan"/>
              </w:rPr>
            </w:pPr>
            <w:r w:rsidRPr="00557104">
              <w:rPr>
                <w:rFonts w:cs="TimesNewRoman"/>
                <w:sz w:val="18"/>
                <w:szCs w:val="18"/>
                <w:highlight w:val="cyan"/>
              </w:rPr>
              <w:t xml:space="preserve">STUDENT JE POLOŽIO OBAVEZNE AKTIVNOSTI  </w:t>
            </w:r>
          </w:p>
          <w:p w14:paraId="59C6ACBE" w14:textId="77777777" w:rsidR="00A5460F" w:rsidRPr="00557104" w:rsidRDefault="00A5460F" w:rsidP="00A5460F">
            <w:pPr>
              <w:jc w:val="center"/>
              <w:rPr>
                <w:rFonts w:cs="TimesNewRoman"/>
                <w:sz w:val="18"/>
                <w:szCs w:val="18"/>
              </w:rPr>
            </w:pPr>
            <w:r w:rsidRPr="00557104">
              <w:rPr>
                <w:rFonts w:cs="TimesNewRoman"/>
                <w:sz w:val="18"/>
                <w:szCs w:val="18"/>
                <w:highlight w:val="cyan"/>
              </w:rPr>
              <w:t>I  NIJE POLOŽIO IZBORNE AKTIVNOSTI</w:t>
            </w:r>
          </w:p>
          <w:p w14:paraId="72A4BBBD" w14:textId="3D956B0C" w:rsidR="00A5460F" w:rsidRPr="00557104" w:rsidRDefault="00A5460F" w:rsidP="00A5460F">
            <w:pPr>
              <w:jc w:val="center"/>
              <w:rPr>
                <w:rFonts w:cs="TimesNewRoman"/>
                <w:sz w:val="18"/>
                <w:szCs w:val="18"/>
              </w:rPr>
            </w:pPr>
            <w:r w:rsidRPr="00557104">
              <w:rPr>
                <w:rFonts w:cs="TimesNewRoman"/>
                <w:sz w:val="18"/>
                <w:szCs w:val="18"/>
              </w:rPr>
              <w:t>( PRISUTAN + LV + kolokvij AV + usmeni ispit )</w:t>
            </w:r>
          </w:p>
          <w:p w14:paraId="640E1FB9" w14:textId="1996EFF4" w:rsidR="00A5460F" w:rsidRPr="00557104" w:rsidRDefault="00A5460F" w:rsidP="00A5460F">
            <w:pPr>
              <w:jc w:val="center"/>
              <w:rPr>
                <w:rFonts w:cs="TimesNewRoman"/>
                <w:sz w:val="18"/>
                <w:szCs w:val="18"/>
              </w:rPr>
            </w:pPr>
            <w:r w:rsidRPr="00557104">
              <w:rPr>
                <w:rFonts w:cs="TimesNewRoman"/>
                <w:sz w:val="18"/>
                <w:szCs w:val="18"/>
              </w:rPr>
              <w:t>( PRISUTAN + LV + pismeni ispit + kolokvij PRED )</w:t>
            </w:r>
          </w:p>
          <w:p w14:paraId="1B29E966" w14:textId="3F6C0829" w:rsidR="00A5460F" w:rsidRPr="00557104" w:rsidRDefault="00A5460F" w:rsidP="00A5460F">
            <w:pPr>
              <w:jc w:val="center"/>
              <w:rPr>
                <w:rFonts w:cs="TimesNewRoman"/>
                <w:sz w:val="18"/>
                <w:szCs w:val="18"/>
              </w:rPr>
            </w:pPr>
            <w:r w:rsidRPr="00557104">
              <w:rPr>
                <w:rFonts w:cs="TimesNewRoman"/>
                <w:sz w:val="18"/>
                <w:szCs w:val="18"/>
              </w:rPr>
              <w:t>( PRISUTAN + LV + pismeni ispit + usmeni ispit )</w:t>
            </w:r>
          </w:p>
          <w:p w14:paraId="5FD670B1" w14:textId="692F4BFA" w:rsidR="00A5460F" w:rsidRPr="00557104" w:rsidRDefault="00D03A00" w:rsidP="00A5460F">
            <w:pPr>
              <w:jc w:val="center"/>
              <w:rPr>
                <w:rFonts w:cs="TimesNewRoman"/>
                <w:sz w:val="18"/>
                <w:szCs w:val="18"/>
              </w:rPr>
            </w:pPr>
            <w:r>
              <w:rPr>
                <w:rFonts w:cs="TimesNewRoman"/>
                <w:b/>
                <w:sz w:val="18"/>
                <w:szCs w:val="18"/>
              </w:rPr>
              <w:t>Upis ocjene tijekom ljetnog</w:t>
            </w:r>
            <w:r w:rsidR="00A5460F" w:rsidRPr="00557104">
              <w:rPr>
                <w:rFonts w:cs="TimesNewRoman"/>
                <w:b/>
                <w:sz w:val="18"/>
                <w:szCs w:val="18"/>
              </w:rPr>
              <w:t xml:space="preserve"> ispitnog roka </w:t>
            </w:r>
            <w:r>
              <w:rPr>
                <w:rFonts w:cs="TimesNewRoman"/>
                <w:b/>
                <w:sz w:val="18"/>
                <w:szCs w:val="18"/>
              </w:rPr>
              <w:t>2019</w:t>
            </w:r>
            <w:r w:rsidR="00E3040C" w:rsidRPr="00557104">
              <w:rPr>
                <w:rFonts w:cs="TimesNewRoman"/>
                <w:b/>
                <w:sz w:val="18"/>
                <w:szCs w:val="18"/>
              </w:rPr>
              <w:t>. god</w:t>
            </w:r>
            <w:r w:rsidR="00A5460F" w:rsidRPr="00557104">
              <w:rPr>
                <w:rFonts w:cs="TimesNewRoman"/>
                <w:b/>
                <w:sz w:val="18"/>
                <w:szCs w:val="18"/>
              </w:rPr>
              <w:t>!!!</w:t>
            </w:r>
          </w:p>
        </w:tc>
        <w:tc>
          <w:tcPr>
            <w:tcW w:w="1134" w:type="dxa"/>
            <w:vAlign w:val="center"/>
          </w:tcPr>
          <w:p w14:paraId="40AE26C5" w14:textId="5203156B" w:rsidR="00A5460F" w:rsidRPr="00557104" w:rsidRDefault="00BF3DC8" w:rsidP="00A5460F">
            <w:pPr>
              <w:jc w:val="center"/>
              <w:rPr>
                <w:rFonts w:cs="TimesNewRoman"/>
                <w:sz w:val="18"/>
                <w:szCs w:val="18"/>
              </w:rPr>
            </w:pPr>
            <w:r w:rsidRPr="00557104">
              <w:rPr>
                <w:rFonts w:cs="TimesNewRoman"/>
                <w:sz w:val="18"/>
                <w:szCs w:val="18"/>
              </w:rPr>
              <w:t>50</w:t>
            </w:r>
            <w:r w:rsidR="00A5460F" w:rsidRPr="00557104">
              <w:rPr>
                <w:rFonts w:cs="TimesNewRoman"/>
                <w:sz w:val="18"/>
                <w:szCs w:val="18"/>
              </w:rPr>
              <w:t xml:space="preserve"> - 60</w:t>
            </w:r>
          </w:p>
        </w:tc>
        <w:tc>
          <w:tcPr>
            <w:tcW w:w="1134" w:type="dxa"/>
            <w:vAlign w:val="center"/>
          </w:tcPr>
          <w:p w14:paraId="634E1849" w14:textId="3B96DF07" w:rsidR="00A5460F" w:rsidRPr="00557104" w:rsidRDefault="00A5460F" w:rsidP="00A5460F">
            <w:pPr>
              <w:jc w:val="center"/>
              <w:rPr>
                <w:rFonts w:cs="TimesNewRoman"/>
                <w:sz w:val="18"/>
                <w:szCs w:val="18"/>
              </w:rPr>
            </w:pPr>
            <w:r w:rsidRPr="00557104">
              <w:rPr>
                <w:rFonts w:cs="TimesNewRoman"/>
                <w:sz w:val="18"/>
                <w:szCs w:val="18"/>
              </w:rPr>
              <w:t>60 - 75</w:t>
            </w:r>
          </w:p>
        </w:tc>
        <w:tc>
          <w:tcPr>
            <w:tcW w:w="1134" w:type="dxa"/>
            <w:vAlign w:val="center"/>
          </w:tcPr>
          <w:p w14:paraId="6FA7FEB6" w14:textId="25F6D7A0" w:rsidR="00A5460F" w:rsidRPr="00557104" w:rsidRDefault="00A5460F" w:rsidP="00A5460F">
            <w:pPr>
              <w:jc w:val="center"/>
              <w:rPr>
                <w:rFonts w:cs="TimesNewRoman"/>
                <w:sz w:val="18"/>
                <w:szCs w:val="18"/>
              </w:rPr>
            </w:pPr>
            <w:r w:rsidRPr="00557104">
              <w:rPr>
                <w:rFonts w:cs="TimesNewRoman"/>
                <w:sz w:val="18"/>
                <w:szCs w:val="18"/>
              </w:rPr>
              <w:t>75 - 90</w:t>
            </w:r>
          </w:p>
        </w:tc>
        <w:tc>
          <w:tcPr>
            <w:tcW w:w="1134" w:type="dxa"/>
            <w:vAlign w:val="center"/>
          </w:tcPr>
          <w:p w14:paraId="5CB7894F" w14:textId="09BAE4ED" w:rsidR="00A5460F" w:rsidRPr="00557104" w:rsidRDefault="00A5460F" w:rsidP="00A5460F">
            <w:pPr>
              <w:jc w:val="center"/>
              <w:rPr>
                <w:rFonts w:cs="TimesNewRoman"/>
                <w:sz w:val="18"/>
                <w:szCs w:val="18"/>
              </w:rPr>
            </w:pPr>
            <w:r w:rsidRPr="00557104">
              <w:rPr>
                <w:rFonts w:cs="TimesNewRoman"/>
                <w:sz w:val="18"/>
                <w:szCs w:val="18"/>
              </w:rPr>
              <w:t>90 - 100</w:t>
            </w:r>
          </w:p>
        </w:tc>
      </w:tr>
      <w:tr w:rsidR="00E3040C" w:rsidRPr="00557104" w14:paraId="3F2EE979" w14:textId="081B8E0B" w:rsidTr="00C116C1">
        <w:trPr>
          <w:trHeight w:val="850"/>
        </w:trPr>
        <w:tc>
          <w:tcPr>
            <w:tcW w:w="5382" w:type="dxa"/>
            <w:vAlign w:val="center"/>
          </w:tcPr>
          <w:p w14:paraId="54F99E4B" w14:textId="1626D78C" w:rsidR="00E3040C" w:rsidRPr="00557104" w:rsidRDefault="00E3040C" w:rsidP="00E3040C">
            <w:pPr>
              <w:jc w:val="center"/>
              <w:rPr>
                <w:rFonts w:cs="TimesNewRoman"/>
                <w:sz w:val="18"/>
                <w:szCs w:val="18"/>
              </w:rPr>
            </w:pPr>
            <w:r w:rsidRPr="00557104">
              <w:rPr>
                <w:rFonts w:cs="TimesNewRoman"/>
                <w:sz w:val="18"/>
                <w:szCs w:val="18"/>
                <w:highlight w:val="cyan"/>
              </w:rPr>
              <w:t>STUDENT NIJE POLOŽIO NA</w:t>
            </w:r>
            <w:r w:rsidR="00D03A00">
              <w:rPr>
                <w:rFonts w:cs="TimesNewRoman"/>
                <w:sz w:val="18"/>
                <w:szCs w:val="18"/>
                <w:highlight w:val="cyan"/>
              </w:rPr>
              <w:t xml:space="preserve"> LJETNOM ROKU 2019</w:t>
            </w:r>
            <w:r w:rsidRPr="00557104">
              <w:rPr>
                <w:rFonts w:cs="TimesNewRoman"/>
                <w:sz w:val="18"/>
                <w:szCs w:val="18"/>
                <w:highlight w:val="cyan"/>
              </w:rPr>
              <w:t>. GOD</w:t>
            </w:r>
            <w:r w:rsidRPr="00557104">
              <w:rPr>
                <w:rFonts w:cs="TimesNewRoman"/>
                <w:sz w:val="18"/>
                <w:szCs w:val="18"/>
              </w:rPr>
              <w:t xml:space="preserve">  </w:t>
            </w:r>
          </w:p>
          <w:p w14:paraId="3F5B6450" w14:textId="332416F8" w:rsidR="00E3040C" w:rsidRPr="00557104" w:rsidRDefault="00E3040C" w:rsidP="00E3040C">
            <w:pPr>
              <w:jc w:val="center"/>
              <w:rPr>
                <w:rFonts w:cs="TimesNewRoman"/>
                <w:sz w:val="18"/>
                <w:szCs w:val="18"/>
              </w:rPr>
            </w:pPr>
            <w:r w:rsidRPr="00557104">
              <w:rPr>
                <w:rFonts w:cs="TimesNewRoman"/>
                <w:sz w:val="18"/>
                <w:szCs w:val="18"/>
              </w:rPr>
              <w:t xml:space="preserve"> ( PRISUTAN + LV + pismeni ispit + usmeni ispit )</w:t>
            </w:r>
          </w:p>
          <w:p w14:paraId="7656B81E" w14:textId="6F6DD56C" w:rsidR="00E3040C" w:rsidRPr="00557104" w:rsidRDefault="00D03A00" w:rsidP="00E3040C">
            <w:pPr>
              <w:jc w:val="center"/>
              <w:rPr>
                <w:rFonts w:cs="TimesNewRoman"/>
                <w:sz w:val="18"/>
                <w:szCs w:val="18"/>
              </w:rPr>
            </w:pPr>
            <w:r>
              <w:rPr>
                <w:rFonts w:cs="TimesNewRoman"/>
                <w:b/>
                <w:sz w:val="18"/>
                <w:szCs w:val="18"/>
              </w:rPr>
              <w:t>Upis ocjene tijekom jesenskog ispitnog roka 2019</w:t>
            </w:r>
            <w:r w:rsidR="00E3040C" w:rsidRPr="00557104">
              <w:rPr>
                <w:rFonts w:cs="TimesNewRoman"/>
                <w:b/>
                <w:sz w:val="18"/>
                <w:szCs w:val="18"/>
              </w:rPr>
              <w:t>.god!!!</w:t>
            </w:r>
          </w:p>
        </w:tc>
        <w:tc>
          <w:tcPr>
            <w:tcW w:w="1134" w:type="dxa"/>
            <w:vAlign w:val="center"/>
          </w:tcPr>
          <w:p w14:paraId="77E2499C" w14:textId="1F5194E7" w:rsidR="00E3040C" w:rsidRPr="00557104" w:rsidRDefault="00BF3DC8" w:rsidP="00E3040C">
            <w:pPr>
              <w:jc w:val="center"/>
              <w:rPr>
                <w:rFonts w:cs="TimesNewRoman"/>
                <w:sz w:val="18"/>
                <w:szCs w:val="18"/>
              </w:rPr>
            </w:pPr>
            <w:r w:rsidRPr="00557104">
              <w:rPr>
                <w:rFonts w:cs="TimesNewRoman"/>
                <w:sz w:val="18"/>
                <w:szCs w:val="18"/>
              </w:rPr>
              <w:t>50</w:t>
            </w:r>
            <w:r w:rsidR="00E3040C" w:rsidRPr="00557104">
              <w:rPr>
                <w:rFonts w:cs="TimesNewRoman"/>
                <w:sz w:val="18"/>
                <w:szCs w:val="18"/>
              </w:rPr>
              <w:t xml:space="preserve"> - 60</w:t>
            </w:r>
          </w:p>
        </w:tc>
        <w:tc>
          <w:tcPr>
            <w:tcW w:w="1134" w:type="dxa"/>
            <w:vAlign w:val="center"/>
          </w:tcPr>
          <w:p w14:paraId="06392D44" w14:textId="07A5B44B" w:rsidR="00E3040C" w:rsidRPr="00557104" w:rsidRDefault="00E3040C" w:rsidP="00E3040C">
            <w:pPr>
              <w:jc w:val="center"/>
              <w:rPr>
                <w:rFonts w:cs="TimesNewRoman"/>
                <w:sz w:val="18"/>
                <w:szCs w:val="18"/>
              </w:rPr>
            </w:pPr>
            <w:r w:rsidRPr="00557104">
              <w:rPr>
                <w:rFonts w:cs="TimesNewRoman"/>
                <w:sz w:val="18"/>
                <w:szCs w:val="18"/>
              </w:rPr>
              <w:t>60 - 75</w:t>
            </w:r>
          </w:p>
        </w:tc>
        <w:tc>
          <w:tcPr>
            <w:tcW w:w="1134" w:type="dxa"/>
            <w:vAlign w:val="center"/>
          </w:tcPr>
          <w:p w14:paraId="21D68DA7" w14:textId="7B025A6A" w:rsidR="00E3040C" w:rsidRPr="00557104" w:rsidRDefault="00E3040C" w:rsidP="00E3040C">
            <w:pPr>
              <w:jc w:val="center"/>
              <w:rPr>
                <w:rFonts w:cs="TimesNewRoman"/>
                <w:sz w:val="18"/>
                <w:szCs w:val="18"/>
              </w:rPr>
            </w:pPr>
            <w:r w:rsidRPr="00557104">
              <w:rPr>
                <w:rFonts w:cs="TimesNewRoman"/>
                <w:sz w:val="18"/>
                <w:szCs w:val="18"/>
              </w:rPr>
              <w:t>75 - 90</w:t>
            </w:r>
          </w:p>
        </w:tc>
        <w:tc>
          <w:tcPr>
            <w:tcW w:w="1134" w:type="dxa"/>
            <w:vAlign w:val="center"/>
          </w:tcPr>
          <w:p w14:paraId="2424F684" w14:textId="2453850D" w:rsidR="00E3040C" w:rsidRPr="00557104" w:rsidRDefault="00E3040C" w:rsidP="00E3040C">
            <w:pPr>
              <w:jc w:val="center"/>
              <w:rPr>
                <w:rFonts w:cs="TimesNewRoman"/>
                <w:sz w:val="18"/>
                <w:szCs w:val="18"/>
              </w:rPr>
            </w:pPr>
            <w:r w:rsidRPr="00557104">
              <w:rPr>
                <w:rFonts w:cs="TimesNewRoman"/>
                <w:sz w:val="18"/>
                <w:szCs w:val="18"/>
              </w:rPr>
              <w:t>90 - 100</w:t>
            </w:r>
          </w:p>
        </w:tc>
      </w:tr>
      <w:tr w:rsidR="00E3040C" w:rsidRPr="00557104" w14:paraId="39E42C99" w14:textId="3911FA79" w:rsidTr="00E43A50">
        <w:trPr>
          <w:trHeight w:val="850"/>
        </w:trPr>
        <w:tc>
          <w:tcPr>
            <w:tcW w:w="5382" w:type="dxa"/>
            <w:shd w:val="clear" w:color="auto" w:fill="E5B8B7" w:themeFill="accent2" w:themeFillTint="66"/>
            <w:vAlign w:val="center"/>
          </w:tcPr>
          <w:p w14:paraId="47FBA83A" w14:textId="60372E18" w:rsidR="00E3040C" w:rsidRPr="00557104" w:rsidRDefault="00E3040C" w:rsidP="00E3040C">
            <w:pPr>
              <w:jc w:val="center"/>
              <w:rPr>
                <w:rFonts w:cs="TimesNewRoman"/>
                <w:sz w:val="18"/>
                <w:szCs w:val="18"/>
              </w:rPr>
            </w:pPr>
            <w:r w:rsidRPr="00557104">
              <w:rPr>
                <w:rFonts w:cs="TimesNewRoman"/>
                <w:sz w:val="18"/>
                <w:szCs w:val="18"/>
              </w:rPr>
              <w:t>STUDENT NIJE POLOŽ</w:t>
            </w:r>
            <w:r w:rsidR="00D03A00">
              <w:rPr>
                <w:rFonts w:cs="TimesNewRoman"/>
                <w:sz w:val="18"/>
                <w:szCs w:val="18"/>
              </w:rPr>
              <w:t>IO TIJEKOM AKADEMSKE GODINE 2018/2019</w:t>
            </w:r>
            <w:r w:rsidRPr="00557104">
              <w:rPr>
                <w:rFonts w:cs="TimesNewRoman"/>
                <w:sz w:val="18"/>
                <w:szCs w:val="18"/>
              </w:rPr>
              <w:t>.</w:t>
            </w:r>
          </w:p>
          <w:p w14:paraId="6EAFD330" w14:textId="6CE18BFE" w:rsidR="00E3040C" w:rsidRPr="00557104" w:rsidRDefault="00E3040C" w:rsidP="00E3040C">
            <w:pPr>
              <w:jc w:val="center"/>
              <w:rPr>
                <w:rFonts w:cs="TimesNewRoman"/>
                <w:sz w:val="18"/>
                <w:szCs w:val="18"/>
              </w:rPr>
            </w:pPr>
            <w:r w:rsidRPr="00557104">
              <w:rPr>
                <w:rFonts w:cs="TimesNewRoman"/>
                <w:sz w:val="18"/>
                <w:szCs w:val="18"/>
              </w:rPr>
              <w:t>(pismeni ispit + usmeni ispit ) (gube se bodovi prisustva+LV)</w:t>
            </w:r>
          </w:p>
          <w:p w14:paraId="05BF8DEB" w14:textId="3EA996BE" w:rsidR="00E3040C" w:rsidRPr="00557104" w:rsidRDefault="00E3040C" w:rsidP="00E3040C">
            <w:pPr>
              <w:jc w:val="center"/>
              <w:rPr>
                <w:rFonts w:cs="TimesNewRoman"/>
                <w:sz w:val="18"/>
                <w:szCs w:val="18"/>
              </w:rPr>
            </w:pPr>
            <w:r w:rsidRPr="00557104">
              <w:rPr>
                <w:rFonts w:cs="TimesNewRoman"/>
                <w:b/>
                <w:sz w:val="18"/>
                <w:szCs w:val="18"/>
              </w:rPr>
              <w:t>Up</w:t>
            </w:r>
            <w:r w:rsidR="00D03A00">
              <w:rPr>
                <w:rFonts w:cs="TimesNewRoman"/>
                <w:b/>
                <w:sz w:val="18"/>
                <w:szCs w:val="18"/>
              </w:rPr>
              <w:t>is ocjene tijekom akademske 2019/2020</w:t>
            </w:r>
            <w:r w:rsidRPr="00557104">
              <w:rPr>
                <w:rFonts w:cs="TimesNewRoman"/>
                <w:b/>
                <w:sz w:val="18"/>
                <w:szCs w:val="18"/>
              </w:rPr>
              <w:t>god!!!</w:t>
            </w:r>
          </w:p>
        </w:tc>
        <w:tc>
          <w:tcPr>
            <w:tcW w:w="1134" w:type="dxa"/>
            <w:vAlign w:val="center"/>
          </w:tcPr>
          <w:p w14:paraId="20B42460" w14:textId="733B4A1F" w:rsidR="00E3040C" w:rsidRPr="00557104" w:rsidRDefault="00074820" w:rsidP="00E3040C">
            <w:pPr>
              <w:jc w:val="center"/>
              <w:rPr>
                <w:rFonts w:cs="TimesNewRoman"/>
                <w:sz w:val="18"/>
                <w:szCs w:val="18"/>
              </w:rPr>
            </w:pPr>
            <w:r w:rsidRPr="00557104">
              <w:rPr>
                <w:rFonts w:cs="TimesNewRoman"/>
                <w:sz w:val="18"/>
                <w:szCs w:val="18"/>
              </w:rPr>
              <w:t>37,5</w:t>
            </w:r>
            <w:r w:rsidR="00E3040C" w:rsidRPr="00557104">
              <w:rPr>
                <w:rFonts w:cs="TimesNewRoman"/>
                <w:sz w:val="18"/>
                <w:szCs w:val="18"/>
              </w:rPr>
              <w:t xml:space="preserve"> - 60</w:t>
            </w:r>
          </w:p>
        </w:tc>
        <w:tc>
          <w:tcPr>
            <w:tcW w:w="1134" w:type="dxa"/>
            <w:vAlign w:val="center"/>
          </w:tcPr>
          <w:p w14:paraId="03CA25DA" w14:textId="05902384" w:rsidR="00E3040C" w:rsidRPr="00557104" w:rsidRDefault="00E3040C" w:rsidP="00E3040C">
            <w:pPr>
              <w:jc w:val="center"/>
              <w:rPr>
                <w:rFonts w:cs="TimesNewRoman"/>
                <w:sz w:val="18"/>
                <w:szCs w:val="18"/>
              </w:rPr>
            </w:pPr>
            <w:r w:rsidRPr="00557104">
              <w:rPr>
                <w:rFonts w:cs="TimesNewRoman"/>
                <w:sz w:val="18"/>
                <w:szCs w:val="18"/>
              </w:rPr>
              <w:t>60 - 75</w:t>
            </w:r>
          </w:p>
        </w:tc>
        <w:tc>
          <w:tcPr>
            <w:tcW w:w="1134" w:type="dxa"/>
            <w:vAlign w:val="center"/>
          </w:tcPr>
          <w:p w14:paraId="3BEDC43E" w14:textId="423F74BF" w:rsidR="00E3040C" w:rsidRPr="00557104" w:rsidRDefault="00C116C1" w:rsidP="00E3040C">
            <w:pPr>
              <w:jc w:val="center"/>
              <w:rPr>
                <w:rFonts w:cs="TimesNewRoman"/>
                <w:sz w:val="18"/>
                <w:szCs w:val="18"/>
              </w:rPr>
            </w:pPr>
            <w:r w:rsidRPr="00557104">
              <w:rPr>
                <w:rFonts w:cs="TimesNewRoman"/>
                <w:sz w:val="18"/>
                <w:szCs w:val="18"/>
              </w:rPr>
              <w:t>75</w:t>
            </w:r>
          </w:p>
        </w:tc>
        <w:tc>
          <w:tcPr>
            <w:tcW w:w="1134" w:type="dxa"/>
            <w:vAlign w:val="center"/>
          </w:tcPr>
          <w:p w14:paraId="01C2C99B" w14:textId="715AF52D" w:rsidR="00E3040C" w:rsidRPr="00557104" w:rsidRDefault="00C116C1" w:rsidP="00E3040C">
            <w:pPr>
              <w:jc w:val="center"/>
              <w:rPr>
                <w:rFonts w:cs="TimesNewRoman"/>
                <w:sz w:val="18"/>
                <w:szCs w:val="18"/>
              </w:rPr>
            </w:pPr>
            <w:r w:rsidRPr="00557104">
              <w:rPr>
                <w:rStyle w:val="FootnoteReference"/>
                <w:rFonts w:cs="TimesNewRoman"/>
                <w:sz w:val="18"/>
                <w:szCs w:val="18"/>
              </w:rPr>
              <w:footnoteReference w:id="1"/>
            </w:r>
            <w:r w:rsidRPr="00557104">
              <w:rPr>
                <w:rFonts w:cs="TimesNewRoman"/>
                <w:sz w:val="18"/>
                <w:szCs w:val="18"/>
              </w:rPr>
              <w:t xml:space="preserve">  </w:t>
            </w:r>
            <w:r w:rsidRPr="00557104">
              <w:rPr>
                <w:rStyle w:val="FootnoteReference"/>
                <w:rFonts w:cs="TimesNewRoman"/>
                <w:sz w:val="18"/>
                <w:szCs w:val="18"/>
              </w:rPr>
              <w:footnoteReference w:id="2"/>
            </w:r>
          </w:p>
        </w:tc>
      </w:tr>
    </w:tbl>
    <w:p w14:paraId="3BB64FCA" w14:textId="77777777" w:rsidR="002C3F67" w:rsidRDefault="002C3F67" w:rsidP="005F1A87">
      <w:pPr>
        <w:spacing w:after="0" w:line="240" w:lineRule="auto"/>
        <w:jc w:val="both"/>
        <w:rPr>
          <w:rFonts w:cs="TimesNewRoman"/>
        </w:rPr>
      </w:pPr>
    </w:p>
    <w:p w14:paraId="042D88EF" w14:textId="3EE3C561" w:rsidR="00621525" w:rsidRDefault="00614598" w:rsidP="00841F2D">
      <w:pPr>
        <w:spacing w:after="0"/>
        <w:jc w:val="center"/>
        <w:rPr>
          <w:sz w:val="20"/>
        </w:rPr>
      </w:pPr>
      <w:r>
        <w:br w:type="page"/>
      </w:r>
      <w:r w:rsidRPr="00C116C1">
        <w:rPr>
          <w:b/>
        </w:rPr>
        <w:lastRenderedPageBreak/>
        <w:t xml:space="preserve">Tablica </w:t>
      </w:r>
      <w:r w:rsidR="00C116C1" w:rsidRPr="00C116C1">
        <w:rPr>
          <w:b/>
        </w:rPr>
        <w:t>2</w:t>
      </w:r>
      <w:r w:rsidRPr="00C116C1">
        <w:rPr>
          <w:b/>
        </w:rPr>
        <w:t xml:space="preserve">. </w:t>
      </w:r>
      <w:r w:rsidR="00C116C1" w:rsidRPr="00C116C1">
        <w:rPr>
          <w:b/>
        </w:rPr>
        <w:t xml:space="preserve"> </w:t>
      </w:r>
      <w:r w:rsidR="00C116C1">
        <w:rPr>
          <w:b/>
        </w:rPr>
        <w:t xml:space="preserve"> vrednovanje po</w:t>
      </w:r>
      <w:r w:rsidR="00057435">
        <w:rPr>
          <w:b/>
        </w:rPr>
        <w:t>jedinih semestralnih aktivnosti</w:t>
      </w:r>
      <w:r w:rsidR="00C116C1">
        <w:rPr>
          <w:b/>
        </w:rPr>
        <w:t xml:space="preserve">  </w:t>
      </w:r>
    </w:p>
    <w:tbl>
      <w:tblPr>
        <w:tblStyle w:val="TableGrid"/>
        <w:tblW w:w="9856" w:type="dxa"/>
        <w:tblInd w:w="137" w:type="dxa"/>
        <w:tblLayout w:type="fixed"/>
        <w:tblCellMar>
          <w:left w:w="28" w:type="dxa"/>
          <w:right w:w="28" w:type="dxa"/>
        </w:tblCellMar>
        <w:tblLook w:val="04A0" w:firstRow="1" w:lastRow="0" w:firstColumn="1" w:lastColumn="0" w:noHBand="0" w:noVBand="1"/>
      </w:tblPr>
      <w:tblGrid>
        <w:gridCol w:w="1134"/>
        <w:gridCol w:w="1134"/>
        <w:gridCol w:w="822"/>
        <w:gridCol w:w="1276"/>
        <w:gridCol w:w="1020"/>
        <w:gridCol w:w="1276"/>
        <w:gridCol w:w="1956"/>
        <w:gridCol w:w="1238"/>
      </w:tblGrid>
      <w:tr w:rsidR="00841F2D" w:rsidRPr="004F4B9D" w14:paraId="49B03417" w14:textId="430A6EA0" w:rsidTr="00D03A00">
        <w:tc>
          <w:tcPr>
            <w:tcW w:w="1134" w:type="dxa"/>
            <w:tcBorders>
              <w:top w:val="double" w:sz="4" w:space="0" w:color="4F81BD" w:themeColor="accent1"/>
              <w:bottom w:val="double" w:sz="4" w:space="0" w:color="4F81BD" w:themeColor="accent1"/>
              <w:right w:val="double" w:sz="4" w:space="0" w:color="4F81BD" w:themeColor="accent1"/>
            </w:tcBorders>
            <w:shd w:val="clear" w:color="auto" w:fill="FFFF00"/>
            <w:vAlign w:val="center"/>
          </w:tcPr>
          <w:p w14:paraId="61EADC1D" w14:textId="77777777" w:rsidR="0064280E" w:rsidRPr="004F4B9D" w:rsidRDefault="0064280E" w:rsidP="00C85DAA">
            <w:pPr>
              <w:jc w:val="center"/>
              <w:rPr>
                <w:sz w:val="20"/>
              </w:rPr>
            </w:pPr>
            <w:r w:rsidRPr="004F4B9D">
              <w:rPr>
                <w:sz w:val="20"/>
              </w:rPr>
              <w:t>Moguće aktivnosti tijekom semestra</w:t>
            </w:r>
          </w:p>
        </w:tc>
        <w:tc>
          <w:tcPr>
            <w:tcW w:w="1134" w:type="dxa"/>
            <w:tcBorders>
              <w:top w:val="double" w:sz="4" w:space="0" w:color="4F81BD" w:themeColor="accent1"/>
              <w:left w:val="double" w:sz="4" w:space="0" w:color="4F81BD" w:themeColor="accent1"/>
              <w:bottom w:val="double" w:sz="4" w:space="0" w:color="4F81BD" w:themeColor="accent1"/>
            </w:tcBorders>
            <w:shd w:val="clear" w:color="auto" w:fill="FFFF00"/>
            <w:vAlign w:val="center"/>
          </w:tcPr>
          <w:p w14:paraId="4D3440A6" w14:textId="4D4A442E" w:rsidR="0064280E" w:rsidRPr="004F4B9D" w:rsidRDefault="0064280E" w:rsidP="00C85DAA">
            <w:pPr>
              <w:jc w:val="center"/>
              <w:rPr>
                <w:sz w:val="20"/>
              </w:rPr>
            </w:pPr>
            <w:r w:rsidRPr="004F4B9D">
              <w:rPr>
                <w:sz w:val="20"/>
              </w:rPr>
              <w:t>Maksimum bodova po uspješno položenoj aktivnosti</w:t>
            </w:r>
          </w:p>
        </w:tc>
        <w:tc>
          <w:tcPr>
            <w:tcW w:w="2098" w:type="dxa"/>
            <w:gridSpan w:val="2"/>
            <w:tcBorders>
              <w:top w:val="double" w:sz="4" w:space="0" w:color="4F81BD" w:themeColor="accent1"/>
              <w:bottom w:val="double" w:sz="4" w:space="0" w:color="4F81BD" w:themeColor="accent1"/>
              <w:right w:val="double" w:sz="4" w:space="0" w:color="4F81BD" w:themeColor="accent1"/>
            </w:tcBorders>
            <w:shd w:val="clear" w:color="auto" w:fill="FFFF00"/>
            <w:vAlign w:val="center"/>
          </w:tcPr>
          <w:p w14:paraId="0A0B3395" w14:textId="497FF704" w:rsidR="0064280E" w:rsidRPr="004F4B9D" w:rsidRDefault="0064280E" w:rsidP="00C85DAA">
            <w:pPr>
              <w:jc w:val="center"/>
              <w:rPr>
                <w:sz w:val="20"/>
              </w:rPr>
            </w:pPr>
            <w:r w:rsidRPr="004F4B9D">
              <w:rPr>
                <w:sz w:val="20"/>
              </w:rPr>
              <w:t>Minimalno potreban uspjeh iz aktivnosti da bi se smatrala uspješno položenom („prag“)</w:t>
            </w:r>
          </w:p>
        </w:tc>
        <w:tc>
          <w:tcPr>
            <w:tcW w:w="1020" w:type="dxa"/>
            <w:tcBorders>
              <w:top w:val="double" w:sz="4" w:space="0" w:color="4F81BD" w:themeColor="accent1"/>
              <w:left w:val="double" w:sz="4" w:space="0" w:color="4F81BD" w:themeColor="accent1"/>
              <w:bottom w:val="double" w:sz="4" w:space="0" w:color="4F81BD" w:themeColor="accent1"/>
            </w:tcBorders>
            <w:shd w:val="clear" w:color="auto" w:fill="FFFF00"/>
            <w:vAlign w:val="center"/>
          </w:tcPr>
          <w:p w14:paraId="6AC695F2" w14:textId="476394EC" w:rsidR="0064280E" w:rsidRPr="004F4B9D" w:rsidRDefault="0064280E" w:rsidP="00C85DAA">
            <w:pPr>
              <w:jc w:val="center"/>
              <w:rPr>
                <w:sz w:val="20"/>
              </w:rPr>
            </w:pPr>
            <w:r w:rsidRPr="004F4B9D">
              <w:rPr>
                <w:sz w:val="20"/>
              </w:rPr>
              <w:t>Trajanje uspješno položene aktivnosti</w:t>
            </w:r>
            <w:r w:rsidR="009D2E9A" w:rsidRPr="004F4B9D">
              <w:rPr>
                <w:sz w:val="20"/>
              </w:rPr>
              <w:t xml:space="preserve"> </w:t>
            </w:r>
            <w:r w:rsidRPr="004F4B9D">
              <w:rPr>
                <w:rStyle w:val="FootnoteReference"/>
                <w:sz w:val="20"/>
              </w:rPr>
              <w:footnoteReference w:id="3"/>
            </w:r>
          </w:p>
        </w:tc>
        <w:tc>
          <w:tcPr>
            <w:tcW w:w="1276" w:type="dxa"/>
            <w:tcBorders>
              <w:top w:val="double" w:sz="4" w:space="0" w:color="4F81BD" w:themeColor="accent1"/>
              <w:bottom w:val="double" w:sz="4" w:space="0" w:color="4F81BD" w:themeColor="accent1"/>
              <w:right w:val="double" w:sz="4" w:space="0" w:color="4F81BD" w:themeColor="accent1"/>
            </w:tcBorders>
            <w:shd w:val="clear" w:color="auto" w:fill="FFFF00"/>
            <w:vAlign w:val="center"/>
          </w:tcPr>
          <w:p w14:paraId="5F73554E" w14:textId="453FD541" w:rsidR="0064280E" w:rsidRPr="004F4B9D" w:rsidRDefault="0064280E" w:rsidP="00C85DAA">
            <w:pPr>
              <w:jc w:val="center"/>
              <w:rPr>
                <w:sz w:val="20"/>
              </w:rPr>
            </w:pPr>
            <w:r w:rsidRPr="004F4B9D">
              <w:rPr>
                <w:sz w:val="20"/>
              </w:rPr>
              <w:t>Trajanje bodova iz aktivnosti</w:t>
            </w:r>
            <w:r w:rsidR="009D2E9A" w:rsidRPr="004F4B9D">
              <w:rPr>
                <w:sz w:val="20"/>
              </w:rPr>
              <w:t xml:space="preserve"> </w:t>
            </w:r>
            <w:r w:rsidRPr="004F4B9D">
              <w:rPr>
                <w:rStyle w:val="FootnoteReference"/>
                <w:sz w:val="20"/>
              </w:rPr>
              <w:footnoteReference w:id="4"/>
            </w:r>
          </w:p>
        </w:tc>
        <w:tc>
          <w:tcPr>
            <w:tcW w:w="1956"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FFFF00"/>
            <w:vAlign w:val="center"/>
          </w:tcPr>
          <w:p w14:paraId="1C6ED080" w14:textId="77777777" w:rsidR="0064280E" w:rsidRPr="004F4B9D" w:rsidRDefault="0064280E" w:rsidP="00C85DAA">
            <w:pPr>
              <w:jc w:val="center"/>
              <w:rPr>
                <w:sz w:val="20"/>
              </w:rPr>
            </w:pPr>
            <w:r w:rsidRPr="004F4B9D">
              <w:rPr>
                <w:sz w:val="20"/>
              </w:rPr>
              <w:t>Nadoknada u slučaju neuspješno položene aktivnosti</w:t>
            </w:r>
          </w:p>
        </w:tc>
        <w:tc>
          <w:tcPr>
            <w:tcW w:w="123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FFFF00"/>
            <w:vAlign w:val="center"/>
          </w:tcPr>
          <w:p w14:paraId="0242B5D0" w14:textId="0533FB5C" w:rsidR="0064280E" w:rsidRPr="004F4B9D" w:rsidRDefault="0064280E" w:rsidP="0064280E">
            <w:pPr>
              <w:jc w:val="center"/>
              <w:rPr>
                <w:sz w:val="20"/>
              </w:rPr>
            </w:pPr>
            <w:r w:rsidRPr="004F4B9D">
              <w:rPr>
                <w:sz w:val="20"/>
              </w:rPr>
              <w:t>Vrsta semestralne aktivnosti</w:t>
            </w:r>
          </w:p>
        </w:tc>
      </w:tr>
      <w:tr w:rsidR="002C3F67" w:rsidRPr="004F4B9D" w14:paraId="0470AB36" w14:textId="54459D31" w:rsidTr="00D03A00">
        <w:trPr>
          <w:trHeight w:val="567"/>
        </w:trPr>
        <w:tc>
          <w:tcPr>
            <w:tcW w:w="1134" w:type="dxa"/>
            <w:tcBorders>
              <w:top w:val="double" w:sz="4" w:space="0" w:color="4F81BD" w:themeColor="accent1"/>
              <w:right w:val="double" w:sz="4" w:space="0" w:color="4F81BD" w:themeColor="accent1"/>
            </w:tcBorders>
            <w:shd w:val="clear" w:color="auto" w:fill="32F828"/>
            <w:vAlign w:val="center"/>
          </w:tcPr>
          <w:p w14:paraId="07CB44F4" w14:textId="5BCE738D" w:rsidR="0064280E" w:rsidRPr="004F4B9D" w:rsidRDefault="0064280E" w:rsidP="00C85DAA">
            <w:pPr>
              <w:jc w:val="center"/>
              <w:rPr>
                <w:sz w:val="20"/>
              </w:rPr>
            </w:pPr>
            <w:r w:rsidRPr="004F4B9D">
              <w:rPr>
                <w:sz w:val="20"/>
              </w:rPr>
              <w:t>Pohađanje nastave (PR+AV+LV)</w:t>
            </w:r>
          </w:p>
        </w:tc>
        <w:tc>
          <w:tcPr>
            <w:tcW w:w="1134" w:type="dxa"/>
            <w:tcBorders>
              <w:top w:val="double" w:sz="4" w:space="0" w:color="4F81BD" w:themeColor="accent1"/>
              <w:left w:val="double" w:sz="4" w:space="0" w:color="4F81BD" w:themeColor="accent1"/>
            </w:tcBorders>
            <w:shd w:val="clear" w:color="auto" w:fill="32F828"/>
            <w:vAlign w:val="center"/>
          </w:tcPr>
          <w:p w14:paraId="04529BFA" w14:textId="4825370E" w:rsidR="0064280E" w:rsidRPr="004F4B9D" w:rsidRDefault="009133FF" w:rsidP="00C85DAA">
            <w:pPr>
              <w:jc w:val="center"/>
              <w:rPr>
                <w:sz w:val="20"/>
              </w:rPr>
            </w:pPr>
            <w:r>
              <w:rPr>
                <w:rFonts w:cs="TimesNewRoman"/>
                <w:sz w:val="20"/>
              </w:rPr>
              <w:t>2</w:t>
            </w:r>
          </w:p>
        </w:tc>
        <w:tc>
          <w:tcPr>
            <w:tcW w:w="2098" w:type="dxa"/>
            <w:gridSpan w:val="2"/>
            <w:tcBorders>
              <w:top w:val="double" w:sz="4" w:space="0" w:color="4F81BD" w:themeColor="accent1"/>
              <w:right w:val="double" w:sz="4" w:space="0" w:color="4F81BD" w:themeColor="accent1"/>
            </w:tcBorders>
            <w:shd w:val="clear" w:color="auto" w:fill="32F828"/>
            <w:vAlign w:val="center"/>
          </w:tcPr>
          <w:p w14:paraId="5DC08FB0" w14:textId="77777777" w:rsidR="009D2E9A" w:rsidRPr="004F4B9D" w:rsidRDefault="0064280E" w:rsidP="00873EF6">
            <w:pPr>
              <w:jc w:val="center"/>
              <w:rPr>
                <w:sz w:val="20"/>
              </w:rPr>
            </w:pPr>
            <w:r w:rsidRPr="004F4B9D">
              <w:rPr>
                <w:sz w:val="20"/>
              </w:rPr>
              <w:t xml:space="preserve">70 % </w:t>
            </w:r>
          </w:p>
          <w:p w14:paraId="1C20FC04" w14:textId="3F552FC6" w:rsidR="0064280E" w:rsidRPr="004F4B9D" w:rsidRDefault="0064280E" w:rsidP="00873EF6">
            <w:pPr>
              <w:jc w:val="center"/>
              <w:rPr>
                <w:rFonts w:cs="TimesNewRoman"/>
                <w:sz w:val="20"/>
              </w:rPr>
            </w:pPr>
            <w:r w:rsidRPr="004F4B9D">
              <w:rPr>
                <w:sz w:val="20"/>
              </w:rPr>
              <w:t>nazočnosti</w:t>
            </w:r>
            <w:r w:rsidRPr="004F4B9D">
              <w:rPr>
                <w:rStyle w:val="FootnoteReference"/>
                <w:sz w:val="20"/>
              </w:rPr>
              <w:footnoteReference w:id="5"/>
            </w:r>
          </w:p>
        </w:tc>
        <w:tc>
          <w:tcPr>
            <w:tcW w:w="1020" w:type="dxa"/>
            <w:vMerge w:val="restart"/>
            <w:tcBorders>
              <w:top w:val="double" w:sz="4" w:space="0" w:color="4F81BD" w:themeColor="accent1"/>
              <w:left w:val="double" w:sz="4" w:space="0" w:color="4F81BD" w:themeColor="accent1"/>
            </w:tcBorders>
            <w:shd w:val="clear" w:color="auto" w:fill="32F828"/>
            <w:vAlign w:val="center"/>
          </w:tcPr>
          <w:p w14:paraId="3870E1D9" w14:textId="77777777" w:rsidR="0064280E" w:rsidRPr="004F4B9D" w:rsidRDefault="0064280E" w:rsidP="00C85DAA">
            <w:pPr>
              <w:jc w:val="center"/>
              <w:rPr>
                <w:rFonts w:cs="TimesNewRoman"/>
                <w:sz w:val="20"/>
              </w:rPr>
            </w:pPr>
            <w:r w:rsidRPr="004F4B9D">
              <w:rPr>
                <w:rFonts w:cs="TimesNewRoman"/>
                <w:sz w:val="20"/>
              </w:rPr>
              <w:t>Trajno</w:t>
            </w:r>
          </w:p>
        </w:tc>
        <w:tc>
          <w:tcPr>
            <w:tcW w:w="1276" w:type="dxa"/>
            <w:vMerge w:val="restart"/>
            <w:tcBorders>
              <w:top w:val="double" w:sz="4" w:space="0" w:color="4F81BD" w:themeColor="accent1"/>
              <w:right w:val="double" w:sz="4" w:space="0" w:color="4F81BD" w:themeColor="accent1"/>
            </w:tcBorders>
            <w:shd w:val="clear" w:color="auto" w:fill="32F828"/>
            <w:vAlign w:val="center"/>
          </w:tcPr>
          <w:p w14:paraId="47AC44E8" w14:textId="77777777" w:rsidR="0064280E" w:rsidRPr="004F4B9D" w:rsidRDefault="0064280E" w:rsidP="00C85DAA">
            <w:pPr>
              <w:jc w:val="center"/>
              <w:rPr>
                <w:sz w:val="20"/>
              </w:rPr>
            </w:pPr>
            <w:r w:rsidRPr="004F4B9D">
              <w:rPr>
                <w:sz w:val="20"/>
              </w:rPr>
              <w:t>Akademska godina</w:t>
            </w:r>
          </w:p>
          <w:p w14:paraId="5D9504BE" w14:textId="6CC4070C" w:rsidR="0064280E" w:rsidRPr="004F4B9D" w:rsidRDefault="00AC1544" w:rsidP="00C85DAA">
            <w:pPr>
              <w:jc w:val="center"/>
              <w:rPr>
                <w:rFonts w:cs="TimesNewRoman"/>
                <w:sz w:val="20"/>
              </w:rPr>
            </w:pPr>
            <w:r>
              <w:rPr>
                <w:sz w:val="20"/>
              </w:rPr>
              <w:t>(do 01.</w:t>
            </w:r>
            <w:r w:rsidR="00284BEF">
              <w:rPr>
                <w:sz w:val="20"/>
              </w:rPr>
              <w:t>03</w:t>
            </w:r>
            <w:r w:rsidR="00D03A00">
              <w:rPr>
                <w:sz w:val="20"/>
              </w:rPr>
              <w:t>.2020</w:t>
            </w:r>
            <w:r w:rsidR="0064280E" w:rsidRPr="004F4B9D">
              <w:rPr>
                <w:sz w:val="20"/>
              </w:rPr>
              <w:t>.)</w:t>
            </w:r>
          </w:p>
        </w:tc>
        <w:tc>
          <w:tcPr>
            <w:tcW w:w="1956" w:type="dxa"/>
            <w:tcBorders>
              <w:top w:val="double" w:sz="4" w:space="0" w:color="4F81BD" w:themeColor="accent1"/>
              <w:left w:val="double" w:sz="4" w:space="0" w:color="4F81BD" w:themeColor="accent1"/>
              <w:right w:val="double" w:sz="4" w:space="0" w:color="4F81BD" w:themeColor="accent1"/>
            </w:tcBorders>
            <w:shd w:val="clear" w:color="auto" w:fill="32F828"/>
            <w:vAlign w:val="center"/>
          </w:tcPr>
          <w:p w14:paraId="167EB061" w14:textId="3CE4EB1E" w:rsidR="0064280E" w:rsidRPr="004F4B9D" w:rsidRDefault="0064280E" w:rsidP="00C85DAA">
            <w:pPr>
              <w:jc w:val="center"/>
              <w:rPr>
                <w:rFonts w:cs="TimesNewRoman"/>
                <w:sz w:val="20"/>
              </w:rPr>
            </w:pPr>
            <w:r w:rsidRPr="004F4B9D">
              <w:rPr>
                <w:rFonts w:cs="TimesNewRoman"/>
                <w:sz w:val="20"/>
              </w:rPr>
              <w:t>Potrebno sljedeće ak. godine ponovno pohađati nastavu</w:t>
            </w:r>
            <w:r w:rsidR="009D2E9A" w:rsidRPr="004F4B9D">
              <w:rPr>
                <w:rFonts w:cs="TimesNewRoman"/>
                <w:sz w:val="20"/>
              </w:rPr>
              <w:t xml:space="preserve"> </w:t>
            </w:r>
            <w:r w:rsidRPr="004F4B9D">
              <w:rPr>
                <w:rStyle w:val="FootnoteReference"/>
                <w:rFonts w:cs="TimesNewRoman"/>
                <w:sz w:val="20"/>
              </w:rPr>
              <w:footnoteReference w:id="6"/>
            </w:r>
          </w:p>
        </w:tc>
        <w:tc>
          <w:tcPr>
            <w:tcW w:w="1238" w:type="dxa"/>
            <w:vMerge w:val="restart"/>
            <w:tcBorders>
              <w:top w:val="double" w:sz="4" w:space="0" w:color="4F81BD" w:themeColor="accent1"/>
              <w:left w:val="double" w:sz="4" w:space="0" w:color="4F81BD" w:themeColor="accent1"/>
              <w:right w:val="double" w:sz="4" w:space="0" w:color="4F81BD" w:themeColor="accent1"/>
            </w:tcBorders>
            <w:shd w:val="clear" w:color="auto" w:fill="32F828"/>
            <w:vAlign w:val="center"/>
          </w:tcPr>
          <w:p w14:paraId="14833E8D" w14:textId="77777777" w:rsidR="0064280E" w:rsidRPr="004F4B9D" w:rsidRDefault="0064280E" w:rsidP="0064280E">
            <w:pPr>
              <w:jc w:val="center"/>
              <w:rPr>
                <w:rFonts w:cs="TimesNewRoman"/>
                <w:sz w:val="20"/>
              </w:rPr>
            </w:pPr>
            <w:r w:rsidRPr="004F4B9D">
              <w:rPr>
                <w:rFonts w:cs="TimesNewRoman"/>
                <w:sz w:val="20"/>
              </w:rPr>
              <w:t>OBAVEZNE</w:t>
            </w:r>
          </w:p>
          <w:p w14:paraId="0DAC363A" w14:textId="0A036318" w:rsidR="00A80088" w:rsidRPr="004F4B9D" w:rsidRDefault="00A80088" w:rsidP="0064280E">
            <w:pPr>
              <w:jc w:val="center"/>
              <w:rPr>
                <w:rFonts w:cs="TimesNewRoman"/>
                <w:sz w:val="20"/>
              </w:rPr>
            </w:pPr>
            <w:r w:rsidRPr="004F4B9D">
              <w:rPr>
                <w:rFonts w:cs="TimesNewRoman"/>
                <w:sz w:val="20"/>
              </w:rPr>
              <w:t>AKTIVNOSTI</w:t>
            </w:r>
          </w:p>
        </w:tc>
      </w:tr>
      <w:tr w:rsidR="002C3F67" w:rsidRPr="004F4B9D" w14:paraId="04F26F68" w14:textId="22A8F5E3" w:rsidTr="00D03A00">
        <w:trPr>
          <w:trHeight w:val="567"/>
        </w:trPr>
        <w:tc>
          <w:tcPr>
            <w:tcW w:w="1134" w:type="dxa"/>
            <w:tcBorders>
              <w:bottom w:val="double" w:sz="4" w:space="0" w:color="4F81BD" w:themeColor="accent1"/>
              <w:right w:val="double" w:sz="4" w:space="0" w:color="4F81BD" w:themeColor="accent1"/>
            </w:tcBorders>
            <w:shd w:val="clear" w:color="auto" w:fill="32F828"/>
            <w:vAlign w:val="center"/>
          </w:tcPr>
          <w:p w14:paraId="7164E9DE" w14:textId="5DC41B99" w:rsidR="0064280E" w:rsidRPr="004F4B9D" w:rsidRDefault="0064280E" w:rsidP="00C85DAA">
            <w:pPr>
              <w:jc w:val="center"/>
              <w:rPr>
                <w:sz w:val="20"/>
              </w:rPr>
            </w:pPr>
            <w:r w:rsidRPr="004F4B9D">
              <w:rPr>
                <w:sz w:val="20"/>
              </w:rPr>
              <w:t>LV</w:t>
            </w:r>
            <w:r w:rsidR="009D2E9A" w:rsidRPr="004F4B9D">
              <w:rPr>
                <w:sz w:val="20"/>
              </w:rPr>
              <w:t xml:space="preserve"> </w:t>
            </w:r>
            <w:r w:rsidRPr="004F4B9D">
              <w:rPr>
                <w:rStyle w:val="FootnoteReference"/>
                <w:sz w:val="20"/>
              </w:rPr>
              <w:footnoteReference w:id="7"/>
            </w:r>
          </w:p>
        </w:tc>
        <w:tc>
          <w:tcPr>
            <w:tcW w:w="1134" w:type="dxa"/>
            <w:tcBorders>
              <w:left w:val="double" w:sz="4" w:space="0" w:color="4F81BD" w:themeColor="accent1"/>
              <w:bottom w:val="double" w:sz="4" w:space="0" w:color="4F81BD" w:themeColor="accent1"/>
            </w:tcBorders>
            <w:shd w:val="clear" w:color="auto" w:fill="32F828"/>
            <w:vAlign w:val="center"/>
          </w:tcPr>
          <w:p w14:paraId="755C6454" w14:textId="3B96DAED" w:rsidR="0064280E" w:rsidRPr="004F4B9D" w:rsidRDefault="00E768D5" w:rsidP="00C85DAA">
            <w:pPr>
              <w:jc w:val="center"/>
              <w:rPr>
                <w:sz w:val="20"/>
              </w:rPr>
            </w:pPr>
            <w:r>
              <w:rPr>
                <w:rFonts w:cs="TimesNewRoman"/>
                <w:sz w:val="20"/>
              </w:rPr>
              <w:t>18</w:t>
            </w:r>
          </w:p>
        </w:tc>
        <w:tc>
          <w:tcPr>
            <w:tcW w:w="2098" w:type="dxa"/>
            <w:gridSpan w:val="2"/>
            <w:tcBorders>
              <w:bottom w:val="double" w:sz="4" w:space="0" w:color="4F81BD" w:themeColor="accent1"/>
              <w:right w:val="double" w:sz="4" w:space="0" w:color="4F81BD" w:themeColor="accent1"/>
            </w:tcBorders>
            <w:shd w:val="clear" w:color="auto" w:fill="32F828"/>
            <w:vAlign w:val="center"/>
          </w:tcPr>
          <w:p w14:paraId="42169ACB" w14:textId="77777777" w:rsidR="009D2E9A" w:rsidRPr="004F4B9D" w:rsidRDefault="0064280E" w:rsidP="00C85DAA">
            <w:pPr>
              <w:jc w:val="center"/>
              <w:rPr>
                <w:sz w:val="20"/>
              </w:rPr>
            </w:pPr>
            <w:r w:rsidRPr="004F4B9D">
              <w:rPr>
                <w:sz w:val="20"/>
              </w:rPr>
              <w:t xml:space="preserve">100 % </w:t>
            </w:r>
          </w:p>
          <w:p w14:paraId="476CCCC7" w14:textId="783D2BBE" w:rsidR="0064280E" w:rsidRPr="004F4B9D" w:rsidRDefault="0064280E" w:rsidP="00C85DAA">
            <w:pPr>
              <w:jc w:val="center"/>
              <w:rPr>
                <w:sz w:val="20"/>
              </w:rPr>
            </w:pPr>
            <w:r w:rsidRPr="004F4B9D">
              <w:rPr>
                <w:sz w:val="20"/>
              </w:rPr>
              <w:t>kolokviranih vježbi</w:t>
            </w:r>
          </w:p>
        </w:tc>
        <w:tc>
          <w:tcPr>
            <w:tcW w:w="1020" w:type="dxa"/>
            <w:vMerge/>
            <w:tcBorders>
              <w:left w:val="double" w:sz="4" w:space="0" w:color="4F81BD" w:themeColor="accent1"/>
              <w:bottom w:val="double" w:sz="4" w:space="0" w:color="4F81BD" w:themeColor="accent1"/>
            </w:tcBorders>
            <w:shd w:val="clear" w:color="auto" w:fill="32F828"/>
            <w:vAlign w:val="center"/>
          </w:tcPr>
          <w:p w14:paraId="33F8D41F" w14:textId="77777777" w:rsidR="0064280E" w:rsidRPr="004F4B9D" w:rsidRDefault="0064280E" w:rsidP="00C85DAA">
            <w:pPr>
              <w:jc w:val="center"/>
              <w:rPr>
                <w:rFonts w:cs="TimesNewRoman"/>
                <w:sz w:val="20"/>
              </w:rPr>
            </w:pPr>
          </w:p>
        </w:tc>
        <w:tc>
          <w:tcPr>
            <w:tcW w:w="1276" w:type="dxa"/>
            <w:vMerge/>
            <w:tcBorders>
              <w:bottom w:val="double" w:sz="4" w:space="0" w:color="4F81BD" w:themeColor="accent1"/>
              <w:right w:val="double" w:sz="4" w:space="0" w:color="4F81BD" w:themeColor="accent1"/>
            </w:tcBorders>
            <w:shd w:val="clear" w:color="auto" w:fill="32F828"/>
            <w:vAlign w:val="center"/>
          </w:tcPr>
          <w:p w14:paraId="6BEE7D54" w14:textId="77777777" w:rsidR="0064280E" w:rsidRPr="004F4B9D" w:rsidRDefault="0064280E" w:rsidP="00C85DAA">
            <w:pPr>
              <w:jc w:val="center"/>
              <w:rPr>
                <w:rFonts w:cs="TimesNewRoman"/>
                <w:sz w:val="20"/>
              </w:rPr>
            </w:pPr>
          </w:p>
        </w:tc>
        <w:tc>
          <w:tcPr>
            <w:tcW w:w="1956" w:type="dxa"/>
            <w:tcBorders>
              <w:left w:val="double" w:sz="4" w:space="0" w:color="4F81BD" w:themeColor="accent1"/>
              <w:bottom w:val="double" w:sz="4" w:space="0" w:color="4F81BD" w:themeColor="accent1"/>
              <w:right w:val="double" w:sz="4" w:space="0" w:color="4F81BD" w:themeColor="accent1"/>
            </w:tcBorders>
            <w:shd w:val="clear" w:color="auto" w:fill="32F828"/>
            <w:vAlign w:val="center"/>
          </w:tcPr>
          <w:p w14:paraId="521BD4C8" w14:textId="351CA2D5" w:rsidR="0064280E" w:rsidRPr="004F4B9D" w:rsidRDefault="0064280E" w:rsidP="009D2E9A">
            <w:pPr>
              <w:jc w:val="center"/>
              <w:rPr>
                <w:rFonts w:cs="TimesNewRoman"/>
                <w:sz w:val="20"/>
              </w:rPr>
            </w:pPr>
            <w:r w:rsidRPr="004F4B9D">
              <w:rPr>
                <w:rFonts w:cs="TimesNewRoman"/>
                <w:sz w:val="20"/>
              </w:rPr>
              <w:t xml:space="preserve">Moguće za </w:t>
            </w:r>
            <w:r w:rsidR="00873EF6" w:rsidRPr="004F4B9D">
              <w:rPr>
                <w:rFonts w:cs="TimesNewRoman"/>
                <w:sz w:val="20"/>
              </w:rPr>
              <w:t xml:space="preserve">izostanak sa </w:t>
            </w:r>
            <w:r w:rsidRPr="004F4B9D">
              <w:rPr>
                <w:rFonts w:cs="TimesNewRoman"/>
                <w:sz w:val="20"/>
              </w:rPr>
              <w:t>do</w:t>
            </w:r>
            <w:r w:rsidR="00873EF6" w:rsidRPr="004F4B9D">
              <w:rPr>
                <w:rFonts w:cs="TimesNewRoman"/>
                <w:sz w:val="20"/>
              </w:rPr>
              <w:t xml:space="preserve"> </w:t>
            </w:r>
            <w:r w:rsidRPr="004F4B9D">
              <w:rPr>
                <w:rFonts w:cs="TimesNewRoman"/>
                <w:sz w:val="20"/>
              </w:rPr>
              <w:t xml:space="preserve"> 30% vježbi</w:t>
            </w:r>
            <w:r w:rsidR="00873EF6" w:rsidRPr="004F4B9D">
              <w:rPr>
                <w:rFonts w:cs="TimesNewRoman"/>
                <w:sz w:val="20"/>
              </w:rPr>
              <w:t xml:space="preserve"> </w:t>
            </w:r>
            <w:r w:rsidR="009D2E9A" w:rsidRPr="004F4B9D">
              <w:rPr>
                <w:rStyle w:val="FootnoteReference"/>
                <w:rFonts w:cs="TimesNewRoman"/>
                <w:sz w:val="20"/>
              </w:rPr>
              <w:footnoteReference w:id="8"/>
            </w:r>
          </w:p>
        </w:tc>
        <w:tc>
          <w:tcPr>
            <w:tcW w:w="1238" w:type="dxa"/>
            <w:vMerge/>
            <w:tcBorders>
              <w:left w:val="double" w:sz="4" w:space="0" w:color="4F81BD" w:themeColor="accent1"/>
              <w:bottom w:val="double" w:sz="4" w:space="0" w:color="4F81BD" w:themeColor="accent1"/>
              <w:right w:val="double" w:sz="4" w:space="0" w:color="4F81BD" w:themeColor="accent1"/>
            </w:tcBorders>
            <w:shd w:val="clear" w:color="auto" w:fill="32F828"/>
            <w:vAlign w:val="center"/>
          </w:tcPr>
          <w:p w14:paraId="46EDBC63" w14:textId="77777777" w:rsidR="0064280E" w:rsidRPr="004F4B9D" w:rsidRDefault="0064280E" w:rsidP="0064280E">
            <w:pPr>
              <w:jc w:val="center"/>
              <w:rPr>
                <w:rFonts w:cs="TimesNewRoman"/>
                <w:sz w:val="20"/>
              </w:rPr>
            </w:pPr>
          </w:p>
        </w:tc>
      </w:tr>
      <w:tr w:rsidR="002C3F67" w:rsidRPr="004F4B9D" w14:paraId="11ECDA74" w14:textId="29610146" w:rsidTr="00D03A00">
        <w:trPr>
          <w:trHeight w:val="567"/>
        </w:trPr>
        <w:tc>
          <w:tcPr>
            <w:tcW w:w="1134" w:type="dxa"/>
            <w:vMerge w:val="restart"/>
            <w:tcBorders>
              <w:top w:val="double" w:sz="4" w:space="0" w:color="4F81BD" w:themeColor="accent1"/>
              <w:right w:val="double" w:sz="4" w:space="0" w:color="4F81BD" w:themeColor="accent1"/>
            </w:tcBorders>
            <w:shd w:val="clear" w:color="auto" w:fill="auto"/>
            <w:vAlign w:val="center"/>
          </w:tcPr>
          <w:p w14:paraId="4D83CC53" w14:textId="77777777" w:rsidR="0064280E" w:rsidRPr="004F4B9D" w:rsidRDefault="0064280E" w:rsidP="00061DA9">
            <w:pPr>
              <w:jc w:val="center"/>
              <w:rPr>
                <w:sz w:val="20"/>
              </w:rPr>
            </w:pPr>
            <w:r w:rsidRPr="004F4B9D">
              <w:rPr>
                <w:sz w:val="20"/>
              </w:rPr>
              <w:t>AV</w:t>
            </w:r>
          </w:p>
          <w:p w14:paraId="5442799F" w14:textId="7798EB7A" w:rsidR="0064280E" w:rsidRPr="004F4B9D" w:rsidRDefault="0064280E" w:rsidP="00C911D1">
            <w:pPr>
              <w:jc w:val="center"/>
              <w:rPr>
                <w:sz w:val="20"/>
              </w:rPr>
            </w:pPr>
            <w:r w:rsidRPr="004F4B9D">
              <w:rPr>
                <w:sz w:val="20"/>
              </w:rPr>
              <w:t>(</w:t>
            </w:r>
            <w:r w:rsidR="00C911D1" w:rsidRPr="004F4B9D">
              <w:rPr>
                <w:sz w:val="20"/>
              </w:rPr>
              <w:t>dvije</w:t>
            </w:r>
            <w:r w:rsidRPr="004F4B9D">
              <w:rPr>
                <w:sz w:val="20"/>
              </w:rPr>
              <w:t xml:space="preserve"> kontrolne zadaće)</w:t>
            </w:r>
            <w:r w:rsidR="00C911D1" w:rsidRPr="004F4B9D">
              <w:rPr>
                <w:rStyle w:val="FootnoteReference"/>
                <w:sz w:val="20"/>
              </w:rPr>
              <w:t xml:space="preserve"> </w:t>
            </w:r>
            <w:r w:rsidR="00C911D1" w:rsidRPr="004F4B9D">
              <w:rPr>
                <w:rStyle w:val="FootnoteReference"/>
                <w:sz w:val="20"/>
              </w:rPr>
              <w:footnoteReference w:id="9"/>
            </w:r>
          </w:p>
        </w:tc>
        <w:tc>
          <w:tcPr>
            <w:tcW w:w="1134" w:type="dxa"/>
            <w:vMerge w:val="restart"/>
            <w:tcBorders>
              <w:top w:val="double" w:sz="4" w:space="0" w:color="4F81BD" w:themeColor="accent1"/>
              <w:left w:val="double" w:sz="4" w:space="0" w:color="4F81BD" w:themeColor="accent1"/>
            </w:tcBorders>
            <w:shd w:val="clear" w:color="auto" w:fill="auto"/>
            <w:vAlign w:val="center"/>
          </w:tcPr>
          <w:p w14:paraId="1540B111" w14:textId="6A17F385" w:rsidR="0064280E" w:rsidRPr="004F4B9D" w:rsidRDefault="0064280E" w:rsidP="00061DA9">
            <w:pPr>
              <w:jc w:val="center"/>
              <w:rPr>
                <w:sz w:val="20"/>
              </w:rPr>
            </w:pPr>
            <w:r w:rsidRPr="004F4B9D">
              <w:rPr>
                <w:rFonts w:cs="TimesNewRoman"/>
                <w:sz w:val="20"/>
              </w:rPr>
              <w:t>3</w:t>
            </w:r>
            <w:r w:rsidR="00E768D5">
              <w:rPr>
                <w:rFonts w:cs="TimesNewRoman"/>
                <w:sz w:val="20"/>
              </w:rPr>
              <w:t>0</w:t>
            </w:r>
          </w:p>
        </w:tc>
        <w:tc>
          <w:tcPr>
            <w:tcW w:w="822" w:type="dxa"/>
            <w:tcBorders>
              <w:top w:val="double" w:sz="4" w:space="0" w:color="4F81BD" w:themeColor="accent1"/>
            </w:tcBorders>
            <w:shd w:val="clear" w:color="auto" w:fill="auto"/>
            <w:vAlign w:val="center"/>
          </w:tcPr>
          <w:p w14:paraId="6DD586A8" w14:textId="77777777" w:rsidR="0064280E" w:rsidRPr="004F4B9D" w:rsidRDefault="0064280E" w:rsidP="00061DA9">
            <w:pPr>
              <w:jc w:val="center"/>
              <w:rPr>
                <w:rFonts w:cs="TimesNewRoman"/>
                <w:sz w:val="20"/>
              </w:rPr>
            </w:pPr>
            <w:r w:rsidRPr="004F4B9D">
              <w:rPr>
                <w:sz w:val="20"/>
              </w:rPr>
              <w:t>Iz svake pojedinačno</w:t>
            </w:r>
          </w:p>
        </w:tc>
        <w:tc>
          <w:tcPr>
            <w:tcW w:w="1276" w:type="dxa"/>
            <w:tcBorders>
              <w:top w:val="double" w:sz="4" w:space="0" w:color="4F81BD" w:themeColor="accent1"/>
              <w:right w:val="double" w:sz="4" w:space="0" w:color="4F81BD" w:themeColor="accent1"/>
            </w:tcBorders>
            <w:shd w:val="clear" w:color="auto" w:fill="auto"/>
            <w:vAlign w:val="center"/>
          </w:tcPr>
          <w:p w14:paraId="339BBEB0" w14:textId="1931D030" w:rsidR="0064280E" w:rsidRPr="004F4B9D" w:rsidRDefault="00D03A00" w:rsidP="00061DA9">
            <w:pPr>
              <w:jc w:val="center"/>
              <w:rPr>
                <w:rFonts w:cs="TimesNewRoman"/>
                <w:sz w:val="20"/>
              </w:rPr>
            </w:pPr>
            <w:r>
              <w:rPr>
                <w:rFonts w:cs="TimesNewRoman"/>
                <w:sz w:val="20"/>
              </w:rPr>
              <w:t>3 (20% od pojedinog kolokvija)</w:t>
            </w:r>
          </w:p>
        </w:tc>
        <w:tc>
          <w:tcPr>
            <w:tcW w:w="2296" w:type="dxa"/>
            <w:gridSpan w:val="2"/>
            <w:vMerge w:val="restart"/>
            <w:tcBorders>
              <w:top w:val="double" w:sz="4" w:space="0" w:color="4F81BD" w:themeColor="accent1"/>
              <w:left w:val="double" w:sz="4" w:space="0" w:color="4F81BD" w:themeColor="accent1"/>
              <w:right w:val="double" w:sz="4" w:space="0" w:color="4F81BD" w:themeColor="accent1"/>
            </w:tcBorders>
            <w:shd w:val="clear" w:color="auto" w:fill="auto"/>
            <w:vAlign w:val="center"/>
          </w:tcPr>
          <w:p w14:paraId="1C828995" w14:textId="2071ED67" w:rsidR="0064280E" w:rsidRPr="004F4B9D" w:rsidRDefault="008D0F7D" w:rsidP="00061DA9">
            <w:pPr>
              <w:jc w:val="center"/>
              <w:rPr>
                <w:rFonts w:cs="TimesNewRoman"/>
                <w:sz w:val="20"/>
              </w:rPr>
            </w:pPr>
            <w:r>
              <w:rPr>
                <w:rFonts w:cs="TimesNewRoman"/>
                <w:sz w:val="20"/>
              </w:rPr>
              <w:t>Ljetni</w:t>
            </w:r>
            <w:r w:rsidR="0064280E" w:rsidRPr="004F4B9D">
              <w:rPr>
                <w:rFonts w:cs="TimesNewRoman"/>
                <w:sz w:val="20"/>
              </w:rPr>
              <w:t xml:space="preserve"> ispitni rok</w:t>
            </w:r>
          </w:p>
          <w:p w14:paraId="78EF2FE3" w14:textId="498C6000" w:rsidR="0064280E" w:rsidRPr="004F4B9D" w:rsidRDefault="0064280E" w:rsidP="00061DA9">
            <w:pPr>
              <w:jc w:val="center"/>
              <w:rPr>
                <w:rFonts w:cs="TimesNewRoman"/>
                <w:sz w:val="20"/>
              </w:rPr>
            </w:pPr>
            <w:r w:rsidRPr="004F4B9D">
              <w:rPr>
                <w:rFonts w:cs="TimesNewRoman"/>
                <w:sz w:val="20"/>
              </w:rPr>
              <w:t>(dva termina ispita</w:t>
            </w:r>
            <w:r w:rsidR="004F4B9D" w:rsidRPr="004F4B9D">
              <w:rPr>
                <w:rFonts w:cs="TimesNewRoman"/>
                <w:sz w:val="20"/>
              </w:rPr>
              <w:t xml:space="preserve">       tijekom </w:t>
            </w:r>
            <w:r w:rsidR="008D0F7D">
              <w:rPr>
                <w:rFonts w:cs="TimesNewRoman"/>
                <w:sz w:val="20"/>
              </w:rPr>
              <w:t>lipanj/srpanj</w:t>
            </w:r>
            <w:r w:rsidR="004F4B9D" w:rsidRPr="004F4B9D">
              <w:rPr>
                <w:rFonts w:cs="TimesNewRoman"/>
                <w:sz w:val="20"/>
              </w:rPr>
              <w:t xml:space="preserve"> 2018</w:t>
            </w:r>
            <w:r w:rsidR="004F76E9" w:rsidRPr="004F4B9D">
              <w:rPr>
                <w:rFonts w:cs="TimesNewRoman"/>
                <w:sz w:val="20"/>
              </w:rPr>
              <w:t>.</w:t>
            </w:r>
            <w:r w:rsidRPr="004F4B9D">
              <w:rPr>
                <w:rFonts w:cs="TimesNewRoman"/>
                <w:sz w:val="20"/>
              </w:rPr>
              <w:t>)</w:t>
            </w:r>
            <w:r w:rsidR="004F76E9" w:rsidRPr="004F4B9D">
              <w:rPr>
                <w:rFonts w:cs="TimesNewRoman"/>
                <w:sz w:val="20"/>
              </w:rPr>
              <w:t xml:space="preserve"> </w:t>
            </w:r>
            <w:r w:rsidR="004F76E9" w:rsidRPr="004F4B9D">
              <w:rPr>
                <w:rStyle w:val="FootnoteReference"/>
                <w:rFonts w:cs="TimesNewRoman"/>
                <w:sz w:val="20"/>
              </w:rPr>
              <w:footnoteReference w:id="10"/>
            </w:r>
          </w:p>
        </w:tc>
        <w:tc>
          <w:tcPr>
            <w:tcW w:w="1956" w:type="dxa"/>
            <w:vMerge w:val="restart"/>
            <w:tcBorders>
              <w:top w:val="double" w:sz="4" w:space="0" w:color="4F81BD" w:themeColor="accent1"/>
              <w:left w:val="double" w:sz="4" w:space="0" w:color="4F81BD" w:themeColor="accent1"/>
              <w:right w:val="double" w:sz="4" w:space="0" w:color="4F81BD" w:themeColor="accent1"/>
            </w:tcBorders>
            <w:shd w:val="clear" w:color="auto" w:fill="auto"/>
            <w:vAlign w:val="center"/>
          </w:tcPr>
          <w:p w14:paraId="0B0D2263" w14:textId="77777777" w:rsidR="0064280E" w:rsidRPr="004F4B9D" w:rsidRDefault="0064280E" w:rsidP="00061DA9">
            <w:pPr>
              <w:jc w:val="center"/>
              <w:rPr>
                <w:rFonts w:cs="TimesNewRoman"/>
                <w:sz w:val="20"/>
              </w:rPr>
            </w:pPr>
            <w:r w:rsidRPr="004F4B9D">
              <w:rPr>
                <w:sz w:val="20"/>
              </w:rPr>
              <w:t>Pismeni ispit</w:t>
            </w:r>
          </w:p>
        </w:tc>
        <w:tc>
          <w:tcPr>
            <w:tcW w:w="1238" w:type="dxa"/>
            <w:vMerge w:val="restart"/>
            <w:tcBorders>
              <w:top w:val="double" w:sz="4" w:space="0" w:color="4F81BD" w:themeColor="accent1"/>
              <w:left w:val="double" w:sz="4" w:space="0" w:color="4F81BD" w:themeColor="accent1"/>
              <w:right w:val="double" w:sz="4" w:space="0" w:color="4F81BD" w:themeColor="accent1"/>
            </w:tcBorders>
            <w:shd w:val="clear" w:color="auto" w:fill="auto"/>
            <w:vAlign w:val="center"/>
          </w:tcPr>
          <w:p w14:paraId="097AB612" w14:textId="3F112039" w:rsidR="0064280E" w:rsidRPr="004F4B9D" w:rsidRDefault="0064280E" w:rsidP="0064280E">
            <w:pPr>
              <w:jc w:val="center"/>
              <w:rPr>
                <w:sz w:val="20"/>
              </w:rPr>
            </w:pPr>
            <w:r w:rsidRPr="004F4B9D">
              <w:rPr>
                <w:sz w:val="20"/>
              </w:rPr>
              <w:t>IZBORNE</w:t>
            </w:r>
            <w:r w:rsidR="00A80088" w:rsidRPr="004F4B9D">
              <w:rPr>
                <w:rFonts w:cs="TimesNewRoman"/>
                <w:sz w:val="20"/>
              </w:rPr>
              <w:t xml:space="preserve"> AKTIVNOSTI</w:t>
            </w:r>
          </w:p>
        </w:tc>
      </w:tr>
      <w:tr w:rsidR="002C3F67" w:rsidRPr="004F4B9D" w14:paraId="4D26A256" w14:textId="43A789A2" w:rsidTr="00D03A00">
        <w:trPr>
          <w:trHeight w:val="567"/>
        </w:trPr>
        <w:tc>
          <w:tcPr>
            <w:tcW w:w="1134" w:type="dxa"/>
            <w:vMerge/>
            <w:tcBorders>
              <w:bottom w:val="single" w:sz="4" w:space="0" w:color="000000" w:themeColor="text1"/>
              <w:right w:val="double" w:sz="4" w:space="0" w:color="4F81BD" w:themeColor="accent1"/>
            </w:tcBorders>
            <w:shd w:val="clear" w:color="auto" w:fill="auto"/>
            <w:vAlign w:val="center"/>
          </w:tcPr>
          <w:p w14:paraId="4685473E" w14:textId="77777777" w:rsidR="0064280E" w:rsidRPr="004F4B9D" w:rsidRDefault="0064280E" w:rsidP="00061DA9">
            <w:pPr>
              <w:jc w:val="center"/>
              <w:rPr>
                <w:sz w:val="20"/>
              </w:rPr>
            </w:pPr>
          </w:p>
        </w:tc>
        <w:tc>
          <w:tcPr>
            <w:tcW w:w="1134" w:type="dxa"/>
            <w:vMerge/>
            <w:tcBorders>
              <w:left w:val="double" w:sz="4" w:space="0" w:color="4F81BD" w:themeColor="accent1"/>
              <w:bottom w:val="single" w:sz="4" w:space="0" w:color="000000" w:themeColor="text1"/>
            </w:tcBorders>
            <w:shd w:val="clear" w:color="auto" w:fill="auto"/>
            <w:vAlign w:val="center"/>
          </w:tcPr>
          <w:p w14:paraId="020AEAB9" w14:textId="77777777" w:rsidR="0064280E" w:rsidRPr="004F4B9D" w:rsidRDefault="0064280E" w:rsidP="00061DA9">
            <w:pPr>
              <w:jc w:val="center"/>
              <w:rPr>
                <w:rFonts w:cs="TimesNewRoman"/>
                <w:sz w:val="20"/>
              </w:rPr>
            </w:pPr>
          </w:p>
        </w:tc>
        <w:tc>
          <w:tcPr>
            <w:tcW w:w="822" w:type="dxa"/>
            <w:tcBorders>
              <w:bottom w:val="single" w:sz="4" w:space="0" w:color="000000" w:themeColor="text1"/>
            </w:tcBorders>
            <w:shd w:val="clear" w:color="auto" w:fill="auto"/>
            <w:vAlign w:val="center"/>
          </w:tcPr>
          <w:p w14:paraId="77DB5C79" w14:textId="77777777" w:rsidR="0064280E" w:rsidRPr="004F4B9D" w:rsidRDefault="0064280E" w:rsidP="00061DA9">
            <w:pPr>
              <w:jc w:val="center"/>
              <w:rPr>
                <w:rFonts w:cs="TimesNewRoman"/>
                <w:sz w:val="20"/>
              </w:rPr>
            </w:pPr>
            <w:r w:rsidRPr="004F4B9D">
              <w:rPr>
                <w:rFonts w:cs="TimesNewRoman"/>
                <w:sz w:val="20"/>
              </w:rPr>
              <w:t>Kumulativno</w:t>
            </w:r>
          </w:p>
        </w:tc>
        <w:tc>
          <w:tcPr>
            <w:tcW w:w="1276" w:type="dxa"/>
            <w:tcBorders>
              <w:bottom w:val="single" w:sz="4" w:space="0" w:color="000000" w:themeColor="text1"/>
              <w:right w:val="double" w:sz="4" w:space="0" w:color="4F81BD" w:themeColor="accent1"/>
            </w:tcBorders>
            <w:shd w:val="clear" w:color="auto" w:fill="auto"/>
            <w:vAlign w:val="center"/>
          </w:tcPr>
          <w:p w14:paraId="357780AD" w14:textId="37184BD0" w:rsidR="0064280E" w:rsidRPr="004F4B9D" w:rsidRDefault="00A80088" w:rsidP="00A80088">
            <w:pPr>
              <w:jc w:val="center"/>
              <w:rPr>
                <w:rFonts w:cs="TimesNewRoman"/>
                <w:sz w:val="20"/>
              </w:rPr>
            </w:pPr>
            <w:r w:rsidRPr="004F4B9D">
              <w:rPr>
                <w:rFonts w:cs="TimesNewRoman"/>
                <w:sz w:val="20"/>
              </w:rPr>
              <w:t>15</w:t>
            </w:r>
            <w:r w:rsidR="00D03A00">
              <w:rPr>
                <w:rFonts w:cs="TimesNewRoman"/>
                <w:sz w:val="20"/>
              </w:rPr>
              <w:t xml:space="preserve"> (50% kumulativno od oba kolokvija)</w:t>
            </w:r>
          </w:p>
        </w:tc>
        <w:tc>
          <w:tcPr>
            <w:tcW w:w="2296" w:type="dxa"/>
            <w:gridSpan w:val="2"/>
            <w:vMerge/>
            <w:tcBorders>
              <w:left w:val="double" w:sz="4" w:space="0" w:color="4F81BD" w:themeColor="accent1"/>
              <w:bottom w:val="single" w:sz="4" w:space="0" w:color="000000" w:themeColor="text1"/>
              <w:right w:val="double" w:sz="4" w:space="0" w:color="4F81BD" w:themeColor="accent1"/>
            </w:tcBorders>
            <w:shd w:val="clear" w:color="auto" w:fill="auto"/>
            <w:vAlign w:val="center"/>
          </w:tcPr>
          <w:p w14:paraId="44903AD9" w14:textId="77777777" w:rsidR="0064280E" w:rsidRPr="004F4B9D" w:rsidRDefault="0064280E" w:rsidP="00061DA9">
            <w:pPr>
              <w:jc w:val="center"/>
              <w:rPr>
                <w:rFonts w:cs="TimesNewRoman"/>
                <w:sz w:val="20"/>
              </w:rPr>
            </w:pPr>
          </w:p>
        </w:tc>
        <w:tc>
          <w:tcPr>
            <w:tcW w:w="1956" w:type="dxa"/>
            <w:vMerge/>
            <w:tcBorders>
              <w:left w:val="double" w:sz="4" w:space="0" w:color="4F81BD" w:themeColor="accent1"/>
              <w:bottom w:val="single" w:sz="4" w:space="0" w:color="000000" w:themeColor="text1"/>
              <w:right w:val="double" w:sz="4" w:space="0" w:color="4F81BD" w:themeColor="accent1"/>
            </w:tcBorders>
            <w:shd w:val="clear" w:color="auto" w:fill="auto"/>
            <w:vAlign w:val="center"/>
          </w:tcPr>
          <w:p w14:paraId="6C2E740A" w14:textId="77777777" w:rsidR="0064280E" w:rsidRPr="004F4B9D" w:rsidRDefault="0064280E" w:rsidP="00061DA9">
            <w:pPr>
              <w:jc w:val="center"/>
              <w:rPr>
                <w:sz w:val="20"/>
              </w:rPr>
            </w:pPr>
          </w:p>
        </w:tc>
        <w:tc>
          <w:tcPr>
            <w:tcW w:w="1238" w:type="dxa"/>
            <w:vMerge/>
            <w:tcBorders>
              <w:left w:val="double" w:sz="4" w:space="0" w:color="4F81BD" w:themeColor="accent1"/>
              <w:right w:val="double" w:sz="4" w:space="0" w:color="4F81BD" w:themeColor="accent1"/>
            </w:tcBorders>
            <w:shd w:val="clear" w:color="auto" w:fill="auto"/>
            <w:vAlign w:val="center"/>
          </w:tcPr>
          <w:p w14:paraId="0D57F56E" w14:textId="77777777" w:rsidR="0064280E" w:rsidRPr="004F4B9D" w:rsidRDefault="0064280E" w:rsidP="0064280E">
            <w:pPr>
              <w:jc w:val="center"/>
              <w:rPr>
                <w:sz w:val="20"/>
              </w:rPr>
            </w:pPr>
          </w:p>
        </w:tc>
      </w:tr>
      <w:tr w:rsidR="00D03A00" w:rsidRPr="004F4B9D" w14:paraId="4E6E9C5F" w14:textId="026F2DD1" w:rsidTr="00D03A00">
        <w:trPr>
          <w:trHeight w:val="567"/>
        </w:trPr>
        <w:tc>
          <w:tcPr>
            <w:tcW w:w="1134" w:type="dxa"/>
            <w:vMerge w:val="restart"/>
            <w:tcBorders>
              <w:right w:val="double" w:sz="4" w:space="0" w:color="4F81BD" w:themeColor="accent1"/>
            </w:tcBorders>
            <w:shd w:val="clear" w:color="auto" w:fill="auto"/>
            <w:vAlign w:val="center"/>
          </w:tcPr>
          <w:p w14:paraId="0669E0DD" w14:textId="325719F2" w:rsidR="00D03A00" w:rsidRPr="004F4B9D" w:rsidRDefault="00D03A00" w:rsidP="00D03A00">
            <w:pPr>
              <w:jc w:val="center"/>
              <w:rPr>
                <w:sz w:val="20"/>
              </w:rPr>
            </w:pPr>
            <w:r w:rsidRPr="004F4B9D">
              <w:rPr>
                <w:sz w:val="20"/>
              </w:rPr>
              <w:t>PR</w:t>
            </w:r>
          </w:p>
          <w:p w14:paraId="50EDBAAA" w14:textId="2B9C7588" w:rsidR="00D03A00" w:rsidRPr="004F4B9D" w:rsidRDefault="00D03A00" w:rsidP="00D03A00">
            <w:pPr>
              <w:jc w:val="center"/>
              <w:rPr>
                <w:sz w:val="20"/>
              </w:rPr>
            </w:pPr>
            <w:r w:rsidRPr="004F4B9D">
              <w:rPr>
                <w:sz w:val="20"/>
              </w:rPr>
              <w:t>(dvije kontrolne zadaće)</w:t>
            </w:r>
            <w:r w:rsidRPr="004F4B9D">
              <w:rPr>
                <w:rStyle w:val="FootnoteReference"/>
                <w:sz w:val="20"/>
              </w:rPr>
              <w:t xml:space="preserve"> </w:t>
            </w:r>
            <w:r w:rsidRPr="004F4B9D">
              <w:rPr>
                <w:rStyle w:val="FootnoteReference"/>
                <w:sz w:val="20"/>
              </w:rPr>
              <w:footnoteReference w:id="11"/>
            </w:r>
          </w:p>
        </w:tc>
        <w:tc>
          <w:tcPr>
            <w:tcW w:w="1134" w:type="dxa"/>
            <w:vMerge w:val="restart"/>
            <w:tcBorders>
              <w:left w:val="double" w:sz="4" w:space="0" w:color="4F81BD" w:themeColor="accent1"/>
            </w:tcBorders>
            <w:shd w:val="clear" w:color="auto" w:fill="auto"/>
            <w:vAlign w:val="center"/>
          </w:tcPr>
          <w:p w14:paraId="0F40D99C" w14:textId="3CFE2D30" w:rsidR="00D03A00" w:rsidRPr="004F4B9D" w:rsidRDefault="00D03A00" w:rsidP="00D03A00">
            <w:pPr>
              <w:jc w:val="center"/>
              <w:rPr>
                <w:sz w:val="20"/>
              </w:rPr>
            </w:pPr>
            <w:r>
              <w:rPr>
                <w:rFonts w:cs="TimesNewRoman"/>
                <w:sz w:val="20"/>
              </w:rPr>
              <w:t>5</w:t>
            </w:r>
            <w:r w:rsidRPr="004F4B9D">
              <w:rPr>
                <w:rFonts w:cs="TimesNewRoman"/>
                <w:sz w:val="20"/>
              </w:rPr>
              <w:t>0</w:t>
            </w:r>
          </w:p>
        </w:tc>
        <w:tc>
          <w:tcPr>
            <w:tcW w:w="822" w:type="dxa"/>
            <w:shd w:val="clear" w:color="auto" w:fill="auto"/>
            <w:vAlign w:val="center"/>
          </w:tcPr>
          <w:p w14:paraId="4B1EE3F3" w14:textId="05CC7212" w:rsidR="00D03A00" w:rsidRPr="004F4B9D" w:rsidRDefault="00D03A00" w:rsidP="00D03A00">
            <w:pPr>
              <w:jc w:val="center"/>
              <w:rPr>
                <w:rFonts w:cs="TimesNewRoman"/>
                <w:sz w:val="20"/>
              </w:rPr>
            </w:pPr>
            <w:r w:rsidRPr="004F4B9D">
              <w:rPr>
                <w:sz w:val="20"/>
              </w:rPr>
              <w:t>Iz svake pojedinačno</w:t>
            </w:r>
          </w:p>
        </w:tc>
        <w:tc>
          <w:tcPr>
            <w:tcW w:w="1276" w:type="dxa"/>
            <w:tcBorders>
              <w:right w:val="double" w:sz="4" w:space="0" w:color="4F81BD" w:themeColor="accent1"/>
            </w:tcBorders>
            <w:shd w:val="clear" w:color="auto" w:fill="auto"/>
            <w:vAlign w:val="center"/>
          </w:tcPr>
          <w:p w14:paraId="7B1BB319" w14:textId="61C590AC" w:rsidR="00D03A00" w:rsidRPr="004F4B9D" w:rsidRDefault="00D03A00" w:rsidP="00D03A00">
            <w:pPr>
              <w:jc w:val="center"/>
              <w:rPr>
                <w:rFonts w:cs="TimesNewRoman"/>
                <w:sz w:val="20"/>
              </w:rPr>
            </w:pPr>
            <w:r>
              <w:rPr>
                <w:rFonts w:cs="TimesNewRoman"/>
                <w:sz w:val="20"/>
              </w:rPr>
              <w:t>5</w:t>
            </w:r>
            <w:r>
              <w:rPr>
                <w:rFonts w:cs="TimesNewRoman"/>
                <w:sz w:val="20"/>
              </w:rPr>
              <w:t xml:space="preserve"> (20% od pojedinog kolokvija)</w:t>
            </w:r>
          </w:p>
        </w:tc>
        <w:tc>
          <w:tcPr>
            <w:tcW w:w="2296" w:type="dxa"/>
            <w:gridSpan w:val="2"/>
            <w:vMerge w:val="restart"/>
            <w:tcBorders>
              <w:left w:val="double" w:sz="4" w:space="0" w:color="4F81BD" w:themeColor="accent1"/>
              <w:right w:val="double" w:sz="4" w:space="0" w:color="4F81BD" w:themeColor="accent1"/>
            </w:tcBorders>
            <w:shd w:val="clear" w:color="auto" w:fill="auto"/>
            <w:vAlign w:val="center"/>
          </w:tcPr>
          <w:p w14:paraId="6FB35EFD" w14:textId="77777777" w:rsidR="00D03A00" w:rsidRPr="004F4B9D" w:rsidRDefault="00D03A00" w:rsidP="00D03A00">
            <w:pPr>
              <w:jc w:val="center"/>
              <w:rPr>
                <w:rFonts w:cs="TimesNewRoman"/>
                <w:sz w:val="20"/>
              </w:rPr>
            </w:pPr>
            <w:r>
              <w:rPr>
                <w:rFonts w:cs="TimesNewRoman"/>
                <w:sz w:val="20"/>
              </w:rPr>
              <w:t>Ljetni</w:t>
            </w:r>
            <w:r w:rsidRPr="004F4B9D">
              <w:rPr>
                <w:rFonts w:cs="TimesNewRoman"/>
                <w:sz w:val="20"/>
              </w:rPr>
              <w:t xml:space="preserve"> ispitni rok</w:t>
            </w:r>
          </w:p>
          <w:p w14:paraId="11B35B35" w14:textId="4F500B64" w:rsidR="00D03A00" w:rsidRPr="004F4B9D" w:rsidRDefault="00D03A00" w:rsidP="00D03A00">
            <w:pPr>
              <w:jc w:val="center"/>
              <w:rPr>
                <w:rFonts w:cs="TimesNewRoman"/>
                <w:sz w:val="20"/>
              </w:rPr>
            </w:pPr>
            <w:r w:rsidRPr="004F4B9D">
              <w:rPr>
                <w:rFonts w:cs="TimesNewRoman"/>
                <w:sz w:val="20"/>
              </w:rPr>
              <w:t xml:space="preserve">(dva termina ispita       tijekom </w:t>
            </w:r>
            <w:r>
              <w:rPr>
                <w:rFonts w:cs="TimesNewRoman"/>
                <w:sz w:val="20"/>
              </w:rPr>
              <w:t>lipanj/srpanj</w:t>
            </w:r>
            <w:r w:rsidRPr="004F4B9D">
              <w:rPr>
                <w:rFonts w:cs="TimesNewRoman"/>
                <w:sz w:val="20"/>
              </w:rPr>
              <w:t xml:space="preserve"> 2018.) </w:t>
            </w:r>
            <w:r w:rsidRPr="004F4B9D">
              <w:rPr>
                <w:rStyle w:val="FootnoteReference"/>
                <w:rFonts w:cs="TimesNewRoman"/>
                <w:sz w:val="20"/>
              </w:rPr>
              <w:footnoteReference w:id="12"/>
            </w:r>
          </w:p>
        </w:tc>
        <w:tc>
          <w:tcPr>
            <w:tcW w:w="1956" w:type="dxa"/>
            <w:vMerge w:val="restart"/>
            <w:tcBorders>
              <w:left w:val="double" w:sz="4" w:space="0" w:color="4F81BD" w:themeColor="accent1"/>
              <w:right w:val="double" w:sz="4" w:space="0" w:color="4F81BD" w:themeColor="accent1"/>
            </w:tcBorders>
            <w:shd w:val="clear" w:color="auto" w:fill="auto"/>
            <w:vAlign w:val="center"/>
          </w:tcPr>
          <w:p w14:paraId="2EAAFAE2" w14:textId="44E49372" w:rsidR="00D03A00" w:rsidRPr="004F4B9D" w:rsidRDefault="00D03A00" w:rsidP="00D03A00">
            <w:pPr>
              <w:jc w:val="center"/>
              <w:rPr>
                <w:rFonts w:cs="TimesNewRoman"/>
                <w:sz w:val="20"/>
              </w:rPr>
            </w:pPr>
            <w:r w:rsidRPr="004F4B9D">
              <w:rPr>
                <w:sz w:val="20"/>
              </w:rPr>
              <w:t>Usmeni ispit</w:t>
            </w:r>
          </w:p>
        </w:tc>
        <w:tc>
          <w:tcPr>
            <w:tcW w:w="1238" w:type="dxa"/>
            <w:vMerge/>
            <w:tcBorders>
              <w:left w:val="double" w:sz="4" w:space="0" w:color="4F81BD" w:themeColor="accent1"/>
              <w:right w:val="double" w:sz="4" w:space="0" w:color="4F81BD" w:themeColor="accent1"/>
            </w:tcBorders>
            <w:shd w:val="clear" w:color="auto" w:fill="auto"/>
            <w:vAlign w:val="center"/>
          </w:tcPr>
          <w:p w14:paraId="7E3D6EE2" w14:textId="77777777" w:rsidR="00D03A00" w:rsidRPr="004F4B9D" w:rsidRDefault="00D03A00" w:rsidP="00D03A00">
            <w:pPr>
              <w:jc w:val="center"/>
              <w:rPr>
                <w:sz w:val="20"/>
              </w:rPr>
            </w:pPr>
          </w:p>
        </w:tc>
      </w:tr>
      <w:tr w:rsidR="00D03A00" w:rsidRPr="004F4B9D" w14:paraId="5FDCA018" w14:textId="15D3CAA5" w:rsidTr="00D03A00">
        <w:trPr>
          <w:trHeight w:val="567"/>
        </w:trPr>
        <w:tc>
          <w:tcPr>
            <w:tcW w:w="1134" w:type="dxa"/>
            <w:vMerge/>
            <w:tcBorders>
              <w:bottom w:val="double" w:sz="4" w:space="0" w:color="4F81BD" w:themeColor="accent1"/>
              <w:right w:val="double" w:sz="4" w:space="0" w:color="4F81BD" w:themeColor="accent1"/>
            </w:tcBorders>
            <w:shd w:val="clear" w:color="auto" w:fill="auto"/>
            <w:vAlign w:val="center"/>
          </w:tcPr>
          <w:p w14:paraId="0471B910" w14:textId="77777777" w:rsidR="00D03A00" w:rsidRPr="004F4B9D" w:rsidRDefault="00D03A00" w:rsidP="00D03A00">
            <w:pPr>
              <w:jc w:val="center"/>
              <w:rPr>
                <w:sz w:val="20"/>
              </w:rPr>
            </w:pPr>
          </w:p>
        </w:tc>
        <w:tc>
          <w:tcPr>
            <w:tcW w:w="1134" w:type="dxa"/>
            <w:vMerge/>
            <w:tcBorders>
              <w:left w:val="double" w:sz="4" w:space="0" w:color="4F81BD" w:themeColor="accent1"/>
              <w:bottom w:val="double" w:sz="4" w:space="0" w:color="4F81BD" w:themeColor="accent1"/>
            </w:tcBorders>
            <w:shd w:val="clear" w:color="auto" w:fill="auto"/>
            <w:vAlign w:val="center"/>
          </w:tcPr>
          <w:p w14:paraId="137BC606" w14:textId="632BE456" w:rsidR="00D03A00" w:rsidRPr="004F4B9D" w:rsidRDefault="00D03A00" w:rsidP="00D03A00">
            <w:pPr>
              <w:jc w:val="center"/>
              <w:rPr>
                <w:rFonts w:cs="TimesNewRoman"/>
                <w:sz w:val="20"/>
              </w:rPr>
            </w:pPr>
          </w:p>
        </w:tc>
        <w:tc>
          <w:tcPr>
            <w:tcW w:w="822" w:type="dxa"/>
            <w:tcBorders>
              <w:bottom w:val="double" w:sz="4" w:space="0" w:color="4F81BD" w:themeColor="accent1"/>
            </w:tcBorders>
            <w:shd w:val="clear" w:color="auto" w:fill="auto"/>
            <w:vAlign w:val="center"/>
          </w:tcPr>
          <w:p w14:paraId="19D55868" w14:textId="45E8EA92" w:rsidR="00D03A00" w:rsidRPr="004F4B9D" w:rsidRDefault="00D03A00" w:rsidP="00D03A00">
            <w:pPr>
              <w:jc w:val="center"/>
              <w:rPr>
                <w:rFonts w:cs="TimesNewRoman"/>
                <w:sz w:val="20"/>
              </w:rPr>
            </w:pPr>
            <w:r w:rsidRPr="004F4B9D">
              <w:rPr>
                <w:rFonts w:cs="TimesNewRoman"/>
                <w:sz w:val="20"/>
              </w:rPr>
              <w:t>Kumulativno</w:t>
            </w:r>
          </w:p>
        </w:tc>
        <w:tc>
          <w:tcPr>
            <w:tcW w:w="1276" w:type="dxa"/>
            <w:tcBorders>
              <w:bottom w:val="double" w:sz="4" w:space="0" w:color="4F81BD" w:themeColor="accent1"/>
              <w:right w:val="double" w:sz="4" w:space="0" w:color="4F81BD" w:themeColor="accent1"/>
            </w:tcBorders>
            <w:shd w:val="clear" w:color="auto" w:fill="auto"/>
            <w:vAlign w:val="center"/>
          </w:tcPr>
          <w:p w14:paraId="28AD4D19" w14:textId="3F372D83" w:rsidR="00D03A00" w:rsidRPr="004F4B9D" w:rsidRDefault="00D03A00" w:rsidP="00D03A00">
            <w:pPr>
              <w:jc w:val="center"/>
              <w:rPr>
                <w:rFonts w:cs="TimesNewRoman"/>
                <w:sz w:val="20"/>
              </w:rPr>
            </w:pPr>
            <w:r>
              <w:rPr>
                <w:rFonts w:cs="TimesNewRoman"/>
                <w:sz w:val="20"/>
              </w:rPr>
              <w:t>2</w:t>
            </w:r>
            <w:r w:rsidRPr="004F4B9D">
              <w:rPr>
                <w:rFonts w:cs="TimesNewRoman"/>
                <w:sz w:val="20"/>
              </w:rPr>
              <w:t>5</w:t>
            </w:r>
            <w:r>
              <w:rPr>
                <w:rFonts w:cs="TimesNewRoman"/>
                <w:sz w:val="20"/>
              </w:rPr>
              <w:t xml:space="preserve"> (50% kumulativno od oba kolokvija)</w:t>
            </w:r>
          </w:p>
        </w:tc>
        <w:tc>
          <w:tcPr>
            <w:tcW w:w="2296" w:type="dxa"/>
            <w:gridSpan w:val="2"/>
            <w:vMerge/>
            <w:tcBorders>
              <w:left w:val="double" w:sz="4" w:space="0" w:color="4F81BD" w:themeColor="accent1"/>
              <w:bottom w:val="double" w:sz="4" w:space="0" w:color="4F81BD" w:themeColor="accent1"/>
              <w:right w:val="double" w:sz="4" w:space="0" w:color="4F81BD" w:themeColor="accent1"/>
            </w:tcBorders>
            <w:shd w:val="clear" w:color="auto" w:fill="auto"/>
            <w:vAlign w:val="center"/>
          </w:tcPr>
          <w:p w14:paraId="38BDDE6B" w14:textId="77777777" w:rsidR="00D03A00" w:rsidRPr="004F4B9D" w:rsidRDefault="00D03A00" w:rsidP="00D03A00">
            <w:pPr>
              <w:jc w:val="center"/>
              <w:rPr>
                <w:rFonts w:cs="TimesNewRoman"/>
                <w:sz w:val="20"/>
              </w:rPr>
            </w:pPr>
          </w:p>
        </w:tc>
        <w:tc>
          <w:tcPr>
            <w:tcW w:w="1956" w:type="dxa"/>
            <w:vMerge/>
            <w:tcBorders>
              <w:left w:val="double" w:sz="4" w:space="0" w:color="4F81BD" w:themeColor="accent1"/>
              <w:bottom w:val="double" w:sz="4" w:space="0" w:color="4F81BD" w:themeColor="accent1"/>
              <w:right w:val="double" w:sz="4" w:space="0" w:color="4F81BD" w:themeColor="accent1"/>
            </w:tcBorders>
            <w:shd w:val="clear" w:color="auto" w:fill="auto"/>
            <w:vAlign w:val="center"/>
          </w:tcPr>
          <w:p w14:paraId="1B8D0FE2" w14:textId="77777777" w:rsidR="00D03A00" w:rsidRPr="004F4B9D" w:rsidRDefault="00D03A00" w:rsidP="00D03A00">
            <w:pPr>
              <w:jc w:val="center"/>
              <w:rPr>
                <w:sz w:val="20"/>
              </w:rPr>
            </w:pPr>
          </w:p>
        </w:tc>
        <w:tc>
          <w:tcPr>
            <w:tcW w:w="1238" w:type="dxa"/>
            <w:vMerge/>
            <w:tcBorders>
              <w:left w:val="double" w:sz="4" w:space="0" w:color="4F81BD" w:themeColor="accent1"/>
              <w:bottom w:val="double" w:sz="4" w:space="0" w:color="4F81BD" w:themeColor="accent1"/>
              <w:right w:val="double" w:sz="4" w:space="0" w:color="4F81BD" w:themeColor="accent1"/>
            </w:tcBorders>
            <w:shd w:val="clear" w:color="auto" w:fill="auto"/>
            <w:vAlign w:val="center"/>
          </w:tcPr>
          <w:p w14:paraId="7911CDC4" w14:textId="77777777" w:rsidR="00D03A00" w:rsidRPr="004F4B9D" w:rsidRDefault="00D03A00" w:rsidP="00D03A00">
            <w:pPr>
              <w:jc w:val="center"/>
              <w:rPr>
                <w:sz w:val="20"/>
              </w:rPr>
            </w:pPr>
          </w:p>
        </w:tc>
      </w:tr>
      <w:tr w:rsidR="00D47197" w:rsidRPr="004F4B9D" w14:paraId="02D0EF2D" w14:textId="3B0FD064" w:rsidTr="00D03A00">
        <w:trPr>
          <w:trHeight w:val="567"/>
        </w:trPr>
        <w:tc>
          <w:tcPr>
            <w:tcW w:w="113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5DEAFD"/>
            <w:vAlign w:val="center"/>
          </w:tcPr>
          <w:p w14:paraId="79DD7D94" w14:textId="1CB61C8D" w:rsidR="00D47197" w:rsidRPr="004F4B9D" w:rsidRDefault="00D47197" w:rsidP="00C85DAA">
            <w:pPr>
              <w:jc w:val="center"/>
              <w:rPr>
                <w:sz w:val="20"/>
              </w:rPr>
            </w:pPr>
            <w:r w:rsidRPr="004F4B9D">
              <w:rPr>
                <w:sz w:val="20"/>
              </w:rPr>
              <w:t xml:space="preserve">Pismeni   ispit </w:t>
            </w:r>
            <w:r w:rsidRPr="004F4B9D">
              <w:rPr>
                <w:rStyle w:val="FootnoteReference"/>
                <w:sz w:val="20"/>
              </w:rPr>
              <w:footnoteReference w:id="13"/>
            </w:r>
          </w:p>
        </w:tc>
        <w:tc>
          <w:tcPr>
            <w:tcW w:w="1134" w:type="dxa"/>
            <w:tcBorders>
              <w:top w:val="double" w:sz="4" w:space="0" w:color="4F81BD" w:themeColor="accent1"/>
              <w:left w:val="double" w:sz="4" w:space="0" w:color="4F81BD" w:themeColor="accent1"/>
              <w:bottom w:val="double" w:sz="4" w:space="0" w:color="4F81BD" w:themeColor="accent1"/>
              <w:right w:val="single" w:sz="4" w:space="0" w:color="auto"/>
            </w:tcBorders>
            <w:shd w:val="clear" w:color="auto" w:fill="5DEAFD"/>
            <w:vAlign w:val="center"/>
          </w:tcPr>
          <w:p w14:paraId="41277D58" w14:textId="514D42D5" w:rsidR="00D47197" w:rsidRPr="004F4B9D" w:rsidRDefault="00D47197" w:rsidP="00C85DAA">
            <w:pPr>
              <w:jc w:val="center"/>
              <w:rPr>
                <w:rFonts w:cs="TimesNewRoman"/>
                <w:sz w:val="20"/>
              </w:rPr>
            </w:pPr>
            <w:r w:rsidRPr="004F4B9D">
              <w:rPr>
                <w:rFonts w:cs="TimesNewRoman"/>
                <w:sz w:val="20"/>
              </w:rPr>
              <w:t>3</w:t>
            </w:r>
            <w:r w:rsidR="00E768D5">
              <w:rPr>
                <w:rFonts w:cs="TimesNewRoman"/>
                <w:sz w:val="20"/>
              </w:rPr>
              <w:t>0</w:t>
            </w:r>
          </w:p>
        </w:tc>
        <w:tc>
          <w:tcPr>
            <w:tcW w:w="2098" w:type="dxa"/>
            <w:gridSpan w:val="2"/>
            <w:tcBorders>
              <w:top w:val="double" w:sz="4" w:space="0" w:color="4F81BD" w:themeColor="accent1"/>
              <w:left w:val="single" w:sz="4" w:space="0" w:color="auto"/>
              <w:bottom w:val="double" w:sz="4" w:space="0" w:color="4F81BD" w:themeColor="accent1"/>
              <w:right w:val="double" w:sz="4" w:space="0" w:color="4F81BD" w:themeColor="accent1"/>
            </w:tcBorders>
            <w:shd w:val="clear" w:color="auto" w:fill="5DEAFD"/>
            <w:vAlign w:val="center"/>
          </w:tcPr>
          <w:p w14:paraId="23006612" w14:textId="4A40CB03" w:rsidR="00D47197" w:rsidRPr="004F4B9D" w:rsidRDefault="008D0F7D" w:rsidP="00C85DAA">
            <w:pPr>
              <w:jc w:val="center"/>
              <w:rPr>
                <w:rFonts w:cs="TimesNewRoman"/>
                <w:sz w:val="20"/>
              </w:rPr>
            </w:pPr>
            <w:r>
              <w:rPr>
                <w:rFonts w:cs="TimesNewRoman"/>
                <w:sz w:val="20"/>
              </w:rPr>
              <w:t>15</w:t>
            </w:r>
            <w:r w:rsidR="00D47197" w:rsidRPr="004F4B9D">
              <w:rPr>
                <w:rFonts w:cs="TimesNewRoman"/>
                <w:sz w:val="20"/>
              </w:rPr>
              <w:t xml:space="preserve"> (50%)</w:t>
            </w:r>
          </w:p>
        </w:tc>
        <w:tc>
          <w:tcPr>
            <w:tcW w:w="2296" w:type="dxa"/>
            <w:gridSpan w:val="2"/>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5DEAFD"/>
            <w:vAlign w:val="center"/>
          </w:tcPr>
          <w:p w14:paraId="3952022D" w14:textId="77777777" w:rsidR="00D47197" w:rsidRPr="004F4B9D" w:rsidRDefault="00D47197" w:rsidP="0064280E">
            <w:pPr>
              <w:jc w:val="center"/>
              <w:rPr>
                <w:rFonts w:cs="TimesNewRoman"/>
                <w:sz w:val="20"/>
              </w:rPr>
            </w:pPr>
            <w:r w:rsidRPr="004F4B9D">
              <w:rPr>
                <w:rFonts w:cs="TimesNewRoman"/>
                <w:sz w:val="20"/>
              </w:rPr>
              <w:t>Tekući ispitni rok</w:t>
            </w:r>
          </w:p>
          <w:p w14:paraId="615896DB" w14:textId="093B3901" w:rsidR="00D47197" w:rsidRPr="004F4B9D" w:rsidRDefault="00D47197" w:rsidP="0064280E">
            <w:pPr>
              <w:jc w:val="center"/>
              <w:rPr>
                <w:rFonts w:cs="TimesNewRoman"/>
                <w:sz w:val="20"/>
              </w:rPr>
            </w:pPr>
            <w:r w:rsidRPr="004F4B9D">
              <w:rPr>
                <w:rFonts w:cs="TimesNewRoman"/>
                <w:sz w:val="20"/>
              </w:rPr>
              <w:t xml:space="preserve">(vrijedi dva termina) </w:t>
            </w:r>
            <w:r w:rsidRPr="004F4B9D">
              <w:rPr>
                <w:rStyle w:val="FootnoteReference"/>
                <w:rFonts w:cs="TimesNewRoman"/>
                <w:sz w:val="20"/>
              </w:rPr>
              <w:footnoteReference w:id="14"/>
            </w:r>
          </w:p>
        </w:tc>
        <w:tc>
          <w:tcPr>
            <w:tcW w:w="1956"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5DEAFD"/>
            <w:vAlign w:val="center"/>
          </w:tcPr>
          <w:p w14:paraId="1EA032FE" w14:textId="08FAD9A5" w:rsidR="00D47197" w:rsidRPr="004F4B9D" w:rsidRDefault="00D47197" w:rsidP="0064280E">
            <w:pPr>
              <w:jc w:val="center"/>
              <w:rPr>
                <w:sz w:val="20"/>
              </w:rPr>
            </w:pPr>
            <w:r w:rsidRPr="004F4B9D">
              <w:rPr>
                <w:sz w:val="20"/>
              </w:rPr>
              <w:t xml:space="preserve">Pismeni ispit u idućem terminu </w:t>
            </w:r>
          </w:p>
        </w:tc>
        <w:tc>
          <w:tcPr>
            <w:tcW w:w="1238" w:type="dxa"/>
            <w:vMerge w:val="restart"/>
            <w:tcBorders>
              <w:top w:val="double" w:sz="4" w:space="0" w:color="4F81BD" w:themeColor="accent1"/>
              <w:left w:val="double" w:sz="4" w:space="0" w:color="4F81BD" w:themeColor="accent1"/>
              <w:right w:val="double" w:sz="4" w:space="0" w:color="4F81BD" w:themeColor="accent1"/>
            </w:tcBorders>
            <w:shd w:val="clear" w:color="auto" w:fill="5DEAFD"/>
            <w:vAlign w:val="center"/>
          </w:tcPr>
          <w:p w14:paraId="68BA4D4A" w14:textId="07381760" w:rsidR="00D47197" w:rsidRPr="004F4B9D" w:rsidRDefault="00D47197" w:rsidP="00D47197">
            <w:pPr>
              <w:jc w:val="center"/>
              <w:rPr>
                <w:sz w:val="20"/>
              </w:rPr>
            </w:pPr>
            <w:r w:rsidRPr="004F4B9D">
              <w:rPr>
                <w:sz w:val="20"/>
              </w:rPr>
              <w:t>UVJETNE</w:t>
            </w:r>
            <w:r w:rsidRPr="004F4B9D">
              <w:rPr>
                <w:rFonts w:cs="TimesNewRoman"/>
                <w:sz w:val="20"/>
              </w:rPr>
              <w:t xml:space="preserve"> AKTIVNOSTI</w:t>
            </w:r>
          </w:p>
        </w:tc>
      </w:tr>
      <w:tr w:rsidR="00D47197" w:rsidRPr="004F4B9D" w14:paraId="7A437EE9" w14:textId="77777777" w:rsidTr="00D03A00">
        <w:trPr>
          <w:trHeight w:val="567"/>
        </w:trPr>
        <w:tc>
          <w:tcPr>
            <w:tcW w:w="1134" w:type="dxa"/>
            <w:tcBorders>
              <w:top w:val="double" w:sz="4" w:space="0" w:color="4F81BD" w:themeColor="accent1"/>
              <w:left w:val="double" w:sz="4" w:space="0" w:color="4F81BD" w:themeColor="accent1"/>
              <w:bottom w:val="single" w:sz="4" w:space="0" w:color="auto"/>
              <w:right w:val="double" w:sz="4" w:space="0" w:color="4F81BD" w:themeColor="accent1"/>
            </w:tcBorders>
            <w:shd w:val="clear" w:color="auto" w:fill="5DEAFD"/>
            <w:vAlign w:val="center"/>
          </w:tcPr>
          <w:p w14:paraId="2E39BEBC" w14:textId="52B67232" w:rsidR="00D47197" w:rsidRPr="004F4B9D" w:rsidRDefault="00D47197" w:rsidP="00D47197">
            <w:pPr>
              <w:jc w:val="center"/>
              <w:rPr>
                <w:sz w:val="20"/>
              </w:rPr>
            </w:pPr>
            <w:r w:rsidRPr="004F4B9D">
              <w:rPr>
                <w:sz w:val="20"/>
              </w:rPr>
              <w:t xml:space="preserve">Usmeni   ispit </w:t>
            </w:r>
            <w:r w:rsidRPr="004F4B9D">
              <w:rPr>
                <w:rStyle w:val="FootnoteReference"/>
                <w:sz w:val="20"/>
              </w:rPr>
              <w:footnoteReference w:id="15"/>
            </w:r>
          </w:p>
        </w:tc>
        <w:tc>
          <w:tcPr>
            <w:tcW w:w="1134" w:type="dxa"/>
            <w:tcBorders>
              <w:top w:val="double" w:sz="4" w:space="0" w:color="4F81BD" w:themeColor="accent1"/>
              <w:left w:val="double" w:sz="4" w:space="0" w:color="4F81BD" w:themeColor="accent1"/>
              <w:bottom w:val="single" w:sz="4" w:space="0" w:color="auto"/>
              <w:right w:val="single" w:sz="4" w:space="0" w:color="auto"/>
            </w:tcBorders>
            <w:shd w:val="clear" w:color="auto" w:fill="5DEAFD"/>
            <w:vAlign w:val="center"/>
          </w:tcPr>
          <w:p w14:paraId="7856FBE0" w14:textId="4F5E0070" w:rsidR="00D47197" w:rsidRPr="004F4B9D" w:rsidRDefault="00E768D5" w:rsidP="00841F2D">
            <w:pPr>
              <w:jc w:val="center"/>
              <w:rPr>
                <w:rFonts w:cs="TimesNewRoman"/>
                <w:sz w:val="20"/>
              </w:rPr>
            </w:pPr>
            <w:r>
              <w:rPr>
                <w:rFonts w:cs="TimesNewRoman"/>
                <w:sz w:val="20"/>
              </w:rPr>
              <w:t>5</w:t>
            </w:r>
            <w:r w:rsidR="00D47197" w:rsidRPr="004F4B9D">
              <w:rPr>
                <w:rFonts w:cs="TimesNewRoman"/>
                <w:sz w:val="20"/>
              </w:rPr>
              <w:t>0</w:t>
            </w:r>
          </w:p>
        </w:tc>
        <w:tc>
          <w:tcPr>
            <w:tcW w:w="2098" w:type="dxa"/>
            <w:gridSpan w:val="2"/>
            <w:tcBorders>
              <w:top w:val="double" w:sz="4" w:space="0" w:color="4F81BD" w:themeColor="accent1"/>
              <w:left w:val="single" w:sz="4" w:space="0" w:color="auto"/>
              <w:bottom w:val="single" w:sz="4" w:space="0" w:color="auto"/>
              <w:right w:val="double" w:sz="4" w:space="0" w:color="4F81BD" w:themeColor="accent1"/>
            </w:tcBorders>
            <w:shd w:val="clear" w:color="auto" w:fill="5DEAFD"/>
            <w:vAlign w:val="center"/>
          </w:tcPr>
          <w:p w14:paraId="3C09A873" w14:textId="71DE0996" w:rsidR="00D47197" w:rsidRPr="004F4B9D" w:rsidRDefault="00D47197" w:rsidP="00841F2D">
            <w:pPr>
              <w:jc w:val="center"/>
              <w:rPr>
                <w:rFonts w:cs="TimesNewRoman"/>
                <w:sz w:val="20"/>
              </w:rPr>
            </w:pPr>
            <w:r w:rsidRPr="004F4B9D">
              <w:rPr>
                <w:rFonts w:cs="TimesNewRoman"/>
                <w:sz w:val="20"/>
              </w:rPr>
              <w:t>2</w:t>
            </w:r>
            <w:r w:rsidR="008D0F7D">
              <w:rPr>
                <w:rFonts w:cs="TimesNewRoman"/>
                <w:sz w:val="20"/>
              </w:rPr>
              <w:t>5</w:t>
            </w:r>
            <w:r w:rsidRPr="004F4B9D">
              <w:rPr>
                <w:rFonts w:cs="TimesNewRoman"/>
                <w:sz w:val="20"/>
              </w:rPr>
              <w:t xml:space="preserve"> (50%)</w:t>
            </w:r>
          </w:p>
        </w:tc>
        <w:tc>
          <w:tcPr>
            <w:tcW w:w="2296" w:type="dxa"/>
            <w:gridSpan w:val="2"/>
            <w:tcBorders>
              <w:top w:val="double" w:sz="4" w:space="0" w:color="4F81BD" w:themeColor="accent1"/>
              <w:left w:val="double" w:sz="4" w:space="0" w:color="4F81BD" w:themeColor="accent1"/>
              <w:bottom w:val="single" w:sz="4" w:space="0" w:color="auto"/>
              <w:right w:val="double" w:sz="4" w:space="0" w:color="4F81BD" w:themeColor="accent1"/>
            </w:tcBorders>
            <w:shd w:val="clear" w:color="auto" w:fill="5DEAFD"/>
            <w:vAlign w:val="center"/>
          </w:tcPr>
          <w:p w14:paraId="59902927" w14:textId="2EE5AB2C" w:rsidR="00D47197" w:rsidRPr="004F4B9D" w:rsidRDefault="00D47197" w:rsidP="00E43A50">
            <w:pPr>
              <w:jc w:val="center"/>
              <w:rPr>
                <w:rFonts w:cs="TimesNewRoman"/>
                <w:sz w:val="20"/>
              </w:rPr>
            </w:pPr>
            <w:r w:rsidRPr="004F4B9D">
              <w:rPr>
                <w:rFonts w:cs="TimesNewRoman"/>
                <w:sz w:val="20"/>
              </w:rPr>
              <w:t>Tekući ispitni rok</w:t>
            </w:r>
          </w:p>
        </w:tc>
        <w:tc>
          <w:tcPr>
            <w:tcW w:w="1956" w:type="dxa"/>
            <w:tcBorders>
              <w:top w:val="double" w:sz="4" w:space="0" w:color="4F81BD" w:themeColor="accent1"/>
              <w:left w:val="double" w:sz="4" w:space="0" w:color="4F81BD" w:themeColor="accent1"/>
              <w:bottom w:val="single" w:sz="4" w:space="0" w:color="auto"/>
              <w:right w:val="double" w:sz="4" w:space="0" w:color="4F81BD" w:themeColor="accent1"/>
            </w:tcBorders>
            <w:shd w:val="clear" w:color="auto" w:fill="5DEAFD"/>
            <w:vAlign w:val="center"/>
          </w:tcPr>
          <w:p w14:paraId="0A87B428" w14:textId="58010CF2" w:rsidR="00D47197" w:rsidRPr="004F4B9D" w:rsidRDefault="00D47197" w:rsidP="00841F2D">
            <w:pPr>
              <w:jc w:val="center"/>
              <w:rPr>
                <w:sz w:val="20"/>
              </w:rPr>
            </w:pPr>
            <w:r w:rsidRPr="004F4B9D">
              <w:rPr>
                <w:sz w:val="20"/>
              </w:rPr>
              <w:t xml:space="preserve">Pismeni ispit u idućem terminu </w:t>
            </w:r>
          </w:p>
        </w:tc>
        <w:tc>
          <w:tcPr>
            <w:tcW w:w="1238" w:type="dxa"/>
            <w:vMerge/>
            <w:tcBorders>
              <w:left w:val="double" w:sz="4" w:space="0" w:color="4F81BD" w:themeColor="accent1"/>
              <w:bottom w:val="single" w:sz="4" w:space="0" w:color="auto"/>
              <w:right w:val="double" w:sz="4" w:space="0" w:color="4F81BD" w:themeColor="accent1"/>
            </w:tcBorders>
            <w:shd w:val="clear" w:color="auto" w:fill="5DEAFD"/>
            <w:vAlign w:val="center"/>
          </w:tcPr>
          <w:p w14:paraId="13172718" w14:textId="4DCCA261" w:rsidR="00D47197" w:rsidRPr="004F4B9D" w:rsidRDefault="00D47197" w:rsidP="00841F2D">
            <w:pPr>
              <w:jc w:val="center"/>
              <w:rPr>
                <w:sz w:val="20"/>
              </w:rPr>
            </w:pPr>
          </w:p>
        </w:tc>
      </w:tr>
    </w:tbl>
    <w:p w14:paraId="299F5F62" w14:textId="77777777" w:rsidR="00E805D3" w:rsidRDefault="00E805D3" w:rsidP="00E43A50">
      <w:pPr>
        <w:spacing w:after="0" w:line="240" w:lineRule="auto"/>
        <w:jc w:val="both"/>
      </w:pPr>
    </w:p>
    <w:sectPr w:rsidR="00E805D3">
      <w:footerReference w:type="default" r:id="rId8"/>
      <w:footnotePr>
        <w:pos w:val="beneathText"/>
        <w:numFmt w:val="lowerLetter"/>
      </w:footnotePr>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72FDE" w14:textId="77777777" w:rsidR="00242987" w:rsidRDefault="00242987">
      <w:pPr>
        <w:spacing w:after="0" w:line="240" w:lineRule="auto"/>
      </w:pPr>
      <w:r>
        <w:separator/>
      </w:r>
    </w:p>
  </w:endnote>
  <w:endnote w:type="continuationSeparator" w:id="0">
    <w:p w14:paraId="0E81E8F9" w14:textId="77777777" w:rsidR="00242987" w:rsidRDefault="0024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ECF35" w14:textId="7512C0B5" w:rsidR="00621525" w:rsidRDefault="00614598">
    <w:pPr>
      <w:pStyle w:val="Footer"/>
      <w:jc w:val="right"/>
    </w:pPr>
    <w:r>
      <w:fldChar w:fldCharType="begin"/>
    </w:r>
    <w:r>
      <w:instrText xml:space="preserve"> PAGE   \* MERGEFORMAT </w:instrText>
    </w:r>
    <w:r>
      <w:fldChar w:fldCharType="separate"/>
    </w:r>
    <w:r w:rsidR="00D03A00">
      <w:rPr>
        <w:noProof/>
      </w:rPr>
      <w:t>1</w:t>
    </w:r>
    <w:r>
      <w:fldChar w:fldCharType="end"/>
    </w:r>
  </w:p>
  <w:p w14:paraId="2CAFEFEF" w14:textId="77777777" w:rsidR="00621525" w:rsidRDefault="006215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57355" w14:textId="77777777" w:rsidR="00242987" w:rsidRDefault="00242987">
      <w:pPr>
        <w:spacing w:after="0" w:line="240" w:lineRule="auto"/>
      </w:pPr>
      <w:r>
        <w:separator/>
      </w:r>
    </w:p>
  </w:footnote>
  <w:footnote w:type="continuationSeparator" w:id="0">
    <w:p w14:paraId="65BCC4E8" w14:textId="77777777" w:rsidR="00242987" w:rsidRDefault="00242987">
      <w:pPr>
        <w:spacing w:after="0" w:line="240" w:lineRule="auto"/>
      </w:pPr>
      <w:r>
        <w:continuationSeparator/>
      </w:r>
    </w:p>
  </w:footnote>
  <w:footnote w:id="1">
    <w:p w14:paraId="6DFDF225" w14:textId="60FEFFFF" w:rsidR="00C116C1" w:rsidRPr="00557104" w:rsidRDefault="00C116C1" w:rsidP="00C116C1">
      <w:pPr>
        <w:pStyle w:val="FootnoteText"/>
        <w:rPr>
          <w:sz w:val="16"/>
          <w:szCs w:val="16"/>
        </w:rPr>
      </w:pPr>
      <w:r w:rsidRPr="00557104">
        <w:rPr>
          <w:rStyle w:val="FootnoteReference"/>
          <w:sz w:val="16"/>
          <w:szCs w:val="16"/>
        </w:rPr>
        <w:footnoteRef/>
      </w:r>
      <w:r w:rsidRPr="00557104">
        <w:rPr>
          <w:sz w:val="16"/>
          <w:szCs w:val="16"/>
        </w:rPr>
        <w:t xml:space="preserve"> Studenti koji tijekom akademske godine ne polože kolegij imaju pravo položiti kolegij samo na osnovu bodova pismenog i usmenog ispita, ali po</w:t>
      </w:r>
      <w:r w:rsidR="00CF5AB3">
        <w:rPr>
          <w:sz w:val="16"/>
          <w:szCs w:val="16"/>
        </w:rPr>
        <w:t>š</w:t>
      </w:r>
      <w:r w:rsidRPr="00557104">
        <w:rPr>
          <w:sz w:val="16"/>
          <w:szCs w:val="16"/>
        </w:rPr>
        <w:t>to u tom slučaju nemaju bodove prisustva</w:t>
      </w:r>
      <w:r w:rsidR="00CF5AB3">
        <w:rPr>
          <w:sz w:val="16"/>
          <w:szCs w:val="16"/>
        </w:rPr>
        <w:t xml:space="preserve"> (0-2)</w:t>
      </w:r>
      <w:r w:rsidRPr="00557104">
        <w:rPr>
          <w:sz w:val="16"/>
          <w:szCs w:val="16"/>
        </w:rPr>
        <w:t xml:space="preserve"> i LV (</w:t>
      </w:r>
      <w:r w:rsidR="00E63D4F">
        <w:rPr>
          <w:sz w:val="16"/>
          <w:szCs w:val="16"/>
        </w:rPr>
        <w:t>9</w:t>
      </w:r>
      <w:r w:rsidRPr="00557104">
        <w:rPr>
          <w:sz w:val="16"/>
          <w:szCs w:val="16"/>
        </w:rPr>
        <w:t>-</w:t>
      </w:r>
      <w:r w:rsidR="00CF5AB3">
        <w:rPr>
          <w:sz w:val="16"/>
          <w:szCs w:val="16"/>
        </w:rPr>
        <w:t>18</w:t>
      </w:r>
      <w:r w:rsidR="00074820" w:rsidRPr="00557104">
        <w:rPr>
          <w:sz w:val="16"/>
          <w:szCs w:val="16"/>
        </w:rPr>
        <w:t>bodova) ocjena im se smanjuje.</w:t>
      </w:r>
    </w:p>
  </w:footnote>
  <w:footnote w:id="2">
    <w:p w14:paraId="497CBF40" w14:textId="5198D438" w:rsidR="00C116C1" w:rsidRPr="00557104" w:rsidRDefault="00C116C1">
      <w:pPr>
        <w:pStyle w:val="FootnoteText"/>
        <w:rPr>
          <w:sz w:val="16"/>
          <w:szCs w:val="16"/>
        </w:rPr>
      </w:pPr>
      <w:r w:rsidRPr="00557104">
        <w:rPr>
          <w:rStyle w:val="FootnoteReference"/>
          <w:sz w:val="16"/>
          <w:szCs w:val="16"/>
        </w:rPr>
        <w:footnoteRef/>
      </w:r>
      <w:r w:rsidRPr="00557104">
        <w:rPr>
          <w:sz w:val="16"/>
          <w:szCs w:val="16"/>
        </w:rPr>
        <w:t xml:space="preserve"> Ako student želi ponovno polagati kolokvije predavanja i AV mora onda i ponavljati prisustvo nastavi!</w:t>
      </w:r>
    </w:p>
  </w:footnote>
  <w:footnote w:id="3">
    <w:p w14:paraId="203D7386" w14:textId="0939A1C5" w:rsidR="0064280E" w:rsidRPr="004F4B9D" w:rsidRDefault="0064280E" w:rsidP="003C3A4D">
      <w:pPr>
        <w:pStyle w:val="FootnoteText"/>
        <w:jc w:val="both"/>
        <w:rPr>
          <w:sz w:val="16"/>
          <w:szCs w:val="16"/>
          <w:highlight w:val="yellow"/>
        </w:rPr>
      </w:pPr>
      <w:r w:rsidRPr="004F4B9D">
        <w:rPr>
          <w:rStyle w:val="FootnoteReference"/>
          <w:sz w:val="16"/>
          <w:szCs w:val="16"/>
          <w:highlight w:val="yellow"/>
        </w:rPr>
        <w:footnoteRef/>
      </w:r>
      <w:r w:rsidRPr="004F4B9D">
        <w:rPr>
          <w:sz w:val="16"/>
          <w:szCs w:val="16"/>
          <w:highlight w:val="yellow"/>
        </w:rPr>
        <w:t xml:space="preserve"> Za vrijeme navedenog trajanja se smatra da je aktivnost uspješno položena</w:t>
      </w:r>
      <w:r w:rsidR="00D77C7F" w:rsidRPr="004F4B9D">
        <w:rPr>
          <w:sz w:val="16"/>
          <w:szCs w:val="16"/>
          <w:highlight w:val="yellow"/>
        </w:rPr>
        <w:t>.</w:t>
      </w:r>
    </w:p>
  </w:footnote>
  <w:footnote w:id="4">
    <w:p w14:paraId="7085A40F" w14:textId="4E2C4D89" w:rsidR="0064280E" w:rsidRPr="004F4B9D" w:rsidRDefault="0064280E" w:rsidP="003C3A4D">
      <w:pPr>
        <w:pStyle w:val="FootnoteText"/>
        <w:jc w:val="both"/>
        <w:rPr>
          <w:sz w:val="16"/>
          <w:szCs w:val="16"/>
        </w:rPr>
      </w:pPr>
      <w:r w:rsidRPr="004F4B9D">
        <w:rPr>
          <w:rStyle w:val="FootnoteReference"/>
          <w:sz w:val="16"/>
          <w:szCs w:val="16"/>
          <w:highlight w:val="yellow"/>
        </w:rPr>
        <w:footnoteRef/>
      </w:r>
      <w:r w:rsidRPr="004F4B9D">
        <w:rPr>
          <w:sz w:val="16"/>
          <w:szCs w:val="16"/>
          <w:highlight w:val="yellow"/>
        </w:rPr>
        <w:t xml:space="preserve"> Za vrijeme navedenog trajanja se računaju bodovi ostvareni iz aktivnosti , odnosno nakon isteka navedenog trajanja se bodovi izjednačavaju sa nulom, ali se aktivnost i dalje smatra uspješno položenom sve dok ne istekne vrijeme „trajanja uspješno položene aktivnosti“</w:t>
      </w:r>
      <w:r w:rsidRPr="004F4B9D">
        <w:rPr>
          <w:sz w:val="16"/>
          <w:szCs w:val="16"/>
        </w:rPr>
        <w:t xml:space="preserve"> </w:t>
      </w:r>
    </w:p>
  </w:footnote>
  <w:footnote w:id="5">
    <w:p w14:paraId="51F3BF1F" w14:textId="09C00E19" w:rsidR="0064280E" w:rsidRPr="004F4B9D" w:rsidRDefault="0064280E" w:rsidP="003C3A4D">
      <w:pPr>
        <w:spacing w:after="0" w:line="240" w:lineRule="auto"/>
        <w:jc w:val="both"/>
        <w:rPr>
          <w:b/>
          <w:sz w:val="16"/>
          <w:szCs w:val="16"/>
          <w:highlight w:val="green"/>
        </w:rPr>
      </w:pPr>
      <w:r w:rsidRPr="004F4B9D">
        <w:rPr>
          <w:rStyle w:val="FootnoteReference"/>
          <w:sz w:val="16"/>
          <w:szCs w:val="16"/>
          <w:highlight w:val="green"/>
        </w:rPr>
        <w:footnoteRef/>
      </w:r>
      <w:r w:rsidRPr="004F4B9D">
        <w:rPr>
          <w:sz w:val="16"/>
          <w:szCs w:val="16"/>
          <w:highlight w:val="green"/>
        </w:rPr>
        <w:t xml:space="preserve"> Navedeni prag </w:t>
      </w:r>
      <w:r w:rsidR="00B01F71" w:rsidRPr="004F4B9D">
        <w:rPr>
          <w:sz w:val="16"/>
          <w:szCs w:val="16"/>
          <w:highlight w:val="green"/>
        </w:rPr>
        <w:t>prisustva nastavi</w:t>
      </w:r>
      <w:r w:rsidRPr="004F4B9D">
        <w:rPr>
          <w:sz w:val="16"/>
          <w:szCs w:val="16"/>
          <w:highlight w:val="green"/>
        </w:rPr>
        <w:t xml:space="preserve"> </w:t>
      </w:r>
      <w:r w:rsidR="00873EF6" w:rsidRPr="004F4B9D">
        <w:rPr>
          <w:sz w:val="16"/>
          <w:szCs w:val="16"/>
          <w:highlight w:val="green"/>
        </w:rPr>
        <w:t xml:space="preserve">je ujedno i uvjet koji student mora ispuniti da bi ostvario pravo na potpis </w:t>
      </w:r>
      <w:r w:rsidR="00B01F71" w:rsidRPr="004F4B9D">
        <w:rPr>
          <w:sz w:val="16"/>
          <w:szCs w:val="16"/>
          <w:highlight w:val="green"/>
        </w:rPr>
        <w:t>nositelja kolegija</w:t>
      </w:r>
      <w:r w:rsidR="00873EF6" w:rsidRPr="004F4B9D">
        <w:rPr>
          <w:sz w:val="16"/>
          <w:szCs w:val="16"/>
          <w:highlight w:val="green"/>
        </w:rPr>
        <w:t xml:space="preserve"> u indeks</w:t>
      </w:r>
      <w:r w:rsidR="00B01F71" w:rsidRPr="004F4B9D">
        <w:rPr>
          <w:sz w:val="16"/>
          <w:szCs w:val="16"/>
          <w:highlight w:val="green"/>
        </w:rPr>
        <w:t xml:space="preserve"> na kraju semestra. Pri tome je prisustvo LV obavezno 100% (15sati) dok se prisustvo nastavi AV i PRED kumulativno sumira (70% od </w:t>
      </w:r>
      <w:r w:rsidR="00CF5AB3">
        <w:rPr>
          <w:sz w:val="16"/>
          <w:szCs w:val="16"/>
          <w:highlight w:val="green"/>
        </w:rPr>
        <w:t>45</w:t>
      </w:r>
      <w:r w:rsidR="00B01F71" w:rsidRPr="004F4B9D">
        <w:rPr>
          <w:sz w:val="16"/>
          <w:szCs w:val="16"/>
          <w:highlight w:val="green"/>
        </w:rPr>
        <w:t xml:space="preserve">+30+15 </w:t>
      </w:r>
      <w:r w:rsidR="002C3F67" w:rsidRPr="004F4B9D">
        <w:rPr>
          <w:sz w:val="16"/>
          <w:szCs w:val="16"/>
          <w:highlight w:val="green"/>
        </w:rPr>
        <w:t>=</w:t>
      </w:r>
      <w:r w:rsidR="00B01F71" w:rsidRPr="004F4B9D">
        <w:rPr>
          <w:sz w:val="16"/>
          <w:szCs w:val="16"/>
          <w:highlight w:val="green"/>
        </w:rPr>
        <w:t xml:space="preserve">&gt; </w:t>
      </w:r>
      <w:r w:rsidR="00CF5AB3">
        <w:rPr>
          <w:sz w:val="16"/>
          <w:szCs w:val="16"/>
          <w:highlight w:val="green"/>
        </w:rPr>
        <w:t>63</w:t>
      </w:r>
      <w:r w:rsidR="002C3F67" w:rsidRPr="004F4B9D">
        <w:rPr>
          <w:sz w:val="16"/>
          <w:szCs w:val="16"/>
          <w:highlight w:val="green"/>
        </w:rPr>
        <w:t xml:space="preserve"> sati obaveznog prisustva nastavi predavanja i AV kumulativno)</w:t>
      </w:r>
      <w:r w:rsidR="00B01F71" w:rsidRPr="004F4B9D">
        <w:rPr>
          <w:sz w:val="16"/>
          <w:szCs w:val="16"/>
          <w:highlight w:val="green"/>
        </w:rPr>
        <w:t xml:space="preserve">. </w:t>
      </w:r>
      <w:r w:rsidR="00FF6FCF" w:rsidRPr="004F4B9D">
        <w:rPr>
          <w:b/>
          <w:sz w:val="16"/>
          <w:szCs w:val="16"/>
          <w:highlight w:val="green"/>
        </w:rPr>
        <w:t>Za PR, i isto tako AV, nastavnik ne može tražiti više od 70% nazočnosti po pojedinačnim ovim oblicima nastave.</w:t>
      </w:r>
    </w:p>
  </w:footnote>
  <w:footnote w:id="6">
    <w:p w14:paraId="31C04785" w14:textId="068727DE" w:rsidR="0064280E" w:rsidRPr="004F4B9D" w:rsidRDefault="0064280E" w:rsidP="003C3A4D">
      <w:pPr>
        <w:pStyle w:val="FootnoteText"/>
        <w:jc w:val="both"/>
        <w:rPr>
          <w:sz w:val="16"/>
          <w:szCs w:val="16"/>
          <w:highlight w:val="green"/>
        </w:rPr>
      </w:pPr>
      <w:r w:rsidRPr="004F4B9D">
        <w:rPr>
          <w:rStyle w:val="FootnoteReference"/>
          <w:sz w:val="16"/>
          <w:szCs w:val="16"/>
          <w:highlight w:val="green"/>
        </w:rPr>
        <w:footnoteRef/>
      </w:r>
      <w:r w:rsidRPr="004F4B9D">
        <w:rPr>
          <w:sz w:val="16"/>
          <w:szCs w:val="16"/>
          <w:highlight w:val="green"/>
        </w:rPr>
        <w:t xml:space="preserve"> </w:t>
      </w:r>
      <w:r w:rsidR="00D81B54" w:rsidRPr="004F4B9D">
        <w:rPr>
          <w:sz w:val="16"/>
          <w:szCs w:val="16"/>
          <w:highlight w:val="green"/>
        </w:rPr>
        <w:t>U slučaju opravdanog izostanka s nastave, nastavnik studentu može odobriti nadoknadu: PR i AV (moguće do 50% sati) u obliku veće angažiranosti na nekoj od ostalih aktivnosti ili na nekoj dodatnoj aktivnosti, za LV i KV (moguće do 30% vježbi) kako je opisano pod fusnotom „h“.</w:t>
      </w:r>
    </w:p>
  </w:footnote>
  <w:footnote w:id="7">
    <w:p w14:paraId="1734C59E" w14:textId="6093C4DE" w:rsidR="0064280E" w:rsidRPr="004F4B9D" w:rsidRDefault="0064280E" w:rsidP="003C3A4D">
      <w:pPr>
        <w:pStyle w:val="FootnoteText"/>
        <w:jc w:val="both"/>
        <w:rPr>
          <w:sz w:val="16"/>
          <w:szCs w:val="16"/>
          <w:highlight w:val="green"/>
        </w:rPr>
      </w:pPr>
      <w:r w:rsidRPr="004F4B9D">
        <w:rPr>
          <w:rStyle w:val="FootnoteReference"/>
          <w:sz w:val="16"/>
          <w:szCs w:val="16"/>
          <w:highlight w:val="green"/>
        </w:rPr>
        <w:footnoteRef/>
      </w:r>
      <w:r w:rsidRPr="004F4B9D">
        <w:rPr>
          <w:sz w:val="16"/>
          <w:szCs w:val="16"/>
          <w:highlight w:val="green"/>
        </w:rPr>
        <w:t xml:space="preserve"> </w:t>
      </w:r>
      <w:r w:rsidR="009D2E9A" w:rsidRPr="004F4B9D">
        <w:rPr>
          <w:b/>
          <w:sz w:val="16"/>
          <w:szCs w:val="16"/>
          <w:highlight w:val="green"/>
        </w:rPr>
        <w:t>Laboratorijske vježbe su obavezni dio nastave</w:t>
      </w:r>
      <w:r w:rsidR="009D2E9A" w:rsidRPr="004F4B9D">
        <w:rPr>
          <w:sz w:val="16"/>
          <w:szCs w:val="16"/>
          <w:highlight w:val="green"/>
        </w:rPr>
        <w:t xml:space="preserve"> </w:t>
      </w:r>
      <w:r w:rsidR="00C911D1" w:rsidRPr="004F4B9D">
        <w:rPr>
          <w:sz w:val="16"/>
          <w:szCs w:val="16"/>
          <w:highlight w:val="green"/>
        </w:rPr>
        <w:t>koji student mora odraditi u 100% prisustva (</w:t>
      </w:r>
      <w:r w:rsidR="00C911D1" w:rsidRPr="004F4B9D">
        <w:rPr>
          <w:b/>
          <w:sz w:val="16"/>
          <w:szCs w:val="16"/>
          <w:highlight w:val="green"/>
        </w:rPr>
        <w:t>priprema</w:t>
      </w:r>
      <w:r w:rsidR="00C911D1" w:rsidRPr="004F4B9D">
        <w:rPr>
          <w:sz w:val="16"/>
          <w:szCs w:val="16"/>
          <w:highlight w:val="green"/>
        </w:rPr>
        <w:t xml:space="preserve"> za svaku vježbu, </w:t>
      </w:r>
      <w:r w:rsidR="00C911D1" w:rsidRPr="004F4B9D">
        <w:rPr>
          <w:b/>
          <w:sz w:val="16"/>
          <w:szCs w:val="16"/>
          <w:highlight w:val="green"/>
        </w:rPr>
        <w:t>rad u laboratoriju</w:t>
      </w:r>
      <w:r w:rsidR="00C911D1" w:rsidRPr="004F4B9D">
        <w:rPr>
          <w:sz w:val="16"/>
          <w:szCs w:val="16"/>
          <w:highlight w:val="green"/>
        </w:rPr>
        <w:t xml:space="preserve"> –voditelj vježbe procjenjuje aktivnost studenta na vježbi, </w:t>
      </w:r>
      <w:r w:rsidR="00C911D1" w:rsidRPr="004F4B9D">
        <w:rPr>
          <w:b/>
          <w:sz w:val="16"/>
          <w:szCs w:val="16"/>
          <w:highlight w:val="green"/>
        </w:rPr>
        <w:t>analiza</w:t>
      </w:r>
      <w:r w:rsidR="00C911D1" w:rsidRPr="004F4B9D">
        <w:rPr>
          <w:sz w:val="16"/>
          <w:szCs w:val="16"/>
          <w:highlight w:val="green"/>
        </w:rPr>
        <w:t xml:space="preserve"> - izvještaj za svaku vježbu). </w:t>
      </w:r>
      <w:r w:rsidR="00C911D1" w:rsidRPr="004F4B9D">
        <w:rPr>
          <w:color w:val="FF0000"/>
          <w:sz w:val="16"/>
          <w:szCs w:val="16"/>
          <w:highlight w:val="green"/>
        </w:rPr>
        <w:t>Nenapisana/nepopunjena priprema se smatra jednakom neopravdanom izostanku s vježbi, tj. student nema pravo prisustvovati vježbi, te taj izostanak može nadoknaditi tek sljedeće ak. godine – odnosno mora ponavljati kompletne vježbe.</w:t>
      </w:r>
      <w:r w:rsidR="00C911D1" w:rsidRPr="004F4B9D">
        <w:rPr>
          <w:sz w:val="16"/>
          <w:szCs w:val="16"/>
          <w:highlight w:val="green"/>
        </w:rPr>
        <w:t xml:space="preserve"> Neuspješna provjera znanja iz priprema, odnosno netočno popunjena/napisana priprema smatra se jednakom opravdanom izostanku s vježbi, tj. student nema pravo prisustvovati vježbi, ali je može nadoknaditi u terminu nadoknade.</w:t>
      </w:r>
    </w:p>
  </w:footnote>
  <w:footnote w:id="8">
    <w:p w14:paraId="47067741" w14:textId="49BDF140" w:rsidR="009D2E9A" w:rsidRPr="004F4B9D" w:rsidRDefault="009D2E9A">
      <w:pPr>
        <w:pStyle w:val="FootnoteText"/>
        <w:rPr>
          <w:sz w:val="16"/>
          <w:szCs w:val="16"/>
        </w:rPr>
      </w:pPr>
      <w:r w:rsidRPr="004F4B9D">
        <w:rPr>
          <w:rStyle w:val="FootnoteReference"/>
          <w:sz w:val="16"/>
          <w:szCs w:val="16"/>
          <w:highlight w:val="green"/>
        </w:rPr>
        <w:footnoteRef/>
      </w:r>
      <w:r w:rsidRPr="004F4B9D">
        <w:rPr>
          <w:sz w:val="16"/>
          <w:szCs w:val="16"/>
          <w:highlight w:val="green"/>
        </w:rPr>
        <w:t xml:space="preserve"> </w:t>
      </w:r>
      <w:r w:rsidR="00C911D1" w:rsidRPr="004F4B9D">
        <w:rPr>
          <w:sz w:val="16"/>
          <w:szCs w:val="16"/>
          <w:highlight w:val="green"/>
        </w:rPr>
        <w:t>Student može uz opravdani razlog izostanka napraviti nadoknadu maksimalno dvije LV u terminu koji odredi voditelj vježbi</w:t>
      </w:r>
    </w:p>
  </w:footnote>
  <w:footnote w:id="9">
    <w:p w14:paraId="04742AC1" w14:textId="6CBE3CDE" w:rsidR="00C911D1" w:rsidRPr="004F4B9D" w:rsidRDefault="00C911D1" w:rsidP="00C911D1">
      <w:pPr>
        <w:pStyle w:val="FootnoteText"/>
        <w:jc w:val="both"/>
        <w:rPr>
          <w:sz w:val="16"/>
          <w:szCs w:val="16"/>
        </w:rPr>
      </w:pPr>
      <w:r w:rsidRPr="004F4B9D">
        <w:rPr>
          <w:rStyle w:val="FootnoteReference"/>
          <w:sz w:val="16"/>
          <w:szCs w:val="16"/>
        </w:rPr>
        <w:footnoteRef/>
      </w:r>
      <w:r w:rsidRPr="004F4B9D">
        <w:rPr>
          <w:sz w:val="16"/>
          <w:szCs w:val="16"/>
        </w:rPr>
        <w:t xml:space="preserve"> </w:t>
      </w:r>
      <w:r w:rsidR="00A80088" w:rsidRPr="004F4B9D">
        <w:rPr>
          <w:sz w:val="16"/>
          <w:szCs w:val="16"/>
        </w:rPr>
        <w:t xml:space="preserve"> Student tijekom semestra u zadanim terminima ima mogućnost polaganja kolokvija AV</w:t>
      </w:r>
      <w:r w:rsidR="004F76E9" w:rsidRPr="004F4B9D">
        <w:rPr>
          <w:sz w:val="16"/>
          <w:szCs w:val="16"/>
        </w:rPr>
        <w:t xml:space="preserve"> na kojem student rješava numerički zadatke iz gradiva obrađenog na AV</w:t>
      </w:r>
      <w:r w:rsidR="00A80088" w:rsidRPr="004F4B9D">
        <w:rPr>
          <w:sz w:val="16"/>
          <w:szCs w:val="16"/>
        </w:rPr>
        <w:t xml:space="preserve">. Svaki od kolokvija se boduje sa maksimalno 15 bodova i nužno je da student iz svakog prikupi minimalno po </w:t>
      </w:r>
      <w:r w:rsidR="00D03A00">
        <w:rPr>
          <w:sz w:val="16"/>
          <w:szCs w:val="16"/>
        </w:rPr>
        <w:t>3</w:t>
      </w:r>
      <w:r w:rsidR="00A80088" w:rsidRPr="004F4B9D">
        <w:rPr>
          <w:sz w:val="16"/>
          <w:szCs w:val="16"/>
        </w:rPr>
        <w:t xml:space="preserve"> bodova</w:t>
      </w:r>
      <w:r w:rsidR="00D03A00">
        <w:rPr>
          <w:sz w:val="16"/>
          <w:szCs w:val="16"/>
        </w:rPr>
        <w:t xml:space="preserve"> (2</w:t>
      </w:r>
      <w:r w:rsidR="00792775">
        <w:rPr>
          <w:sz w:val="16"/>
          <w:szCs w:val="16"/>
        </w:rPr>
        <w:t>0 % od 15)</w:t>
      </w:r>
      <w:r w:rsidR="00A80088" w:rsidRPr="004F4B9D">
        <w:rPr>
          <w:sz w:val="16"/>
          <w:szCs w:val="16"/>
        </w:rPr>
        <w:t>. Međutim u ukupnom zbroju bodova za polaganje ove aktivnosti student treba prikupiti minimalno 1</w:t>
      </w:r>
      <w:r w:rsidR="004F76E9" w:rsidRPr="004F4B9D">
        <w:rPr>
          <w:sz w:val="16"/>
          <w:szCs w:val="16"/>
        </w:rPr>
        <w:t>5</w:t>
      </w:r>
      <w:r w:rsidR="00A80088" w:rsidRPr="004F4B9D">
        <w:rPr>
          <w:sz w:val="16"/>
          <w:szCs w:val="16"/>
        </w:rPr>
        <w:t xml:space="preserve"> bodova (50% od maksimalnih 3</w:t>
      </w:r>
      <w:r w:rsidR="00065267">
        <w:rPr>
          <w:sz w:val="16"/>
          <w:szCs w:val="16"/>
        </w:rPr>
        <w:t>0</w:t>
      </w:r>
      <w:r w:rsidR="00A80088" w:rsidRPr="004F4B9D">
        <w:rPr>
          <w:sz w:val="16"/>
          <w:szCs w:val="16"/>
        </w:rPr>
        <w:t xml:space="preserve"> bodova).</w:t>
      </w:r>
      <w:r w:rsidR="004F76E9" w:rsidRPr="004F4B9D">
        <w:rPr>
          <w:sz w:val="16"/>
          <w:szCs w:val="16"/>
        </w:rPr>
        <w:t xml:space="preserve"> Ako studenti nije kolokvirao AV mora polagati pismeni ispit</w:t>
      </w:r>
      <w:r w:rsidR="0024504A" w:rsidRPr="004F4B9D">
        <w:rPr>
          <w:sz w:val="16"/>
          <w:szCs w:val="16"/>
        </w:rPr>
        <w:t xml:space="preserve"> (kolokviranje AV je izborna aktivnost koju student ne mora nužno odraditi)</w:t>
      </w:r>
      <w:r w:rsidR="004F76E9" w:rsidRPr="004F4B9D">
        <w:rPr>
          <w:sz w:val="16"/>
          <w:szCs w:val="16"/>
        </w:rPr>
        <w:t>.</w:t>
      </w:r>
    </w:p>
  </w:footnote>
  <w:footnote w:id="10">
    <w:p w14:paraId="25D56224" w14:textId="46072B10" w:rsidR="004F76E9" w:rsidRPr="004F4B9D" w:rsidRDefault="004F76E9">
      <w:pPr>
        <w:pStyle w:val="FootnoteText"/>
        <w:rPr>
          <w:sz w:val="16"/>
          <w:szCs w:val="16"/>
        </w:rPr>
      </w:pPr>
      <w:r w:rsidRPr="004F4B9D">
        <w:rPr>
          <w:rStyle w:val="FootnoteReference"/>
          <w:sz w:val="16"/>
          <w:szCs w:val="16"/>
        </w:rPr>
        <w:footnoteRef/>
      </w:r>
      <w:r w:rsidRPr="004F4B9D">
        <w:rPr>
          <w:sz w:val="16"/>
          <w:szCs w:val="16"/>
        </w:rPr>
        <w:t xml:space="preserve"> Uspješno položena aktivnost (položen kolokvij AV) - studentu se priznaju bodovi </w:t>
      </w:r>
      <w:r w:rsidR="0024504A" w:rsidRPr="004F4B9D">
        <w:rPr>
          <w:sz w:val="16"/>
          <w:szCs w:val="16"/>
        </w:rPr>
        <w:t xml:space="preserve">samo </w:t>
      </w:r>
      <w:r w:rsidRPr="004F4B9D">
        <w:rPr>
          <w:sz w:val="16"/>
          <w:szCs w:val="16"/>
        </w:rPr>
        <w:t>tijekom zimskog ispitnog roka (dva termina)</w:t>
      </w:r>
      <w:r w:rsidR="0024504A" w:rsidRPr="004F4B9D">
        <w:rPr>
          <w:sz w:val="16"/>
          <w:szCs w:val="16"/>
        </w:rPr>
        <w:t xml:space="preserve"> ako ih ne iskoristi (ne položi kolegij) onda mora bodove ostvariti polaganjem pismenog ispita.</w:t>
      </w:r>
    </w:p>
  </w:footnote>
  <w:footnote w:id="11">
    <w:p w14:paraId="2CAE0903" w14:textId="071FC329" w:rsidR="00D03A00" w:rsidRPr="004F4B9D" w:rsidRDefault="00D03A00" w:rsidP="00C911D1">
      <w:pPr>
        <w:pStyle w:val="FootnoteText"/>
        <w:jc w:val="both"/>
        <w:rPr>
          <w:sz w:val="16"/>
          <w:szCs w:val="16"/>
        </w:rPr>
      </w:pPr>
      <w:r w:rsidRPr="004F4B9D">
        <w:rPr>
          <w:rStyle w:val="FootnoteReference"/>
          <w:sz w:val="16"/>
          <w:szCs w:val="16"/>
        </w:rPr>
        <w:footnoteRef/>
      </w:r>
      <w:r w:rsidRPr="004F4B9D">
        <w:rPr>
          <w:sz w:val="16"/>
          <w:szCs w:val="16"/>
        </w:rPr>
        <w:t xml:space="preserve"> Student tijekom semest</w:t>
      </w:r>
      <w:bookmarkStart w:id="0" w:name="_GoBack"/>
      <w:bookmarkEnd w:id="0"/>
      <w:r w:rsidRPr="004F4B9D">
        <w:rPr>
          <w:sz w:val="16"/>
          <w:szCs w:val="16"/>
        </w:rPr>
        <w:t>ra u zadanim terminima ima mogućnost polaganja kolokvija PRED na kojem student mora znati odgovoriti na teorijske zadatke iz gradiva obrađenog na predavanjima. Svaki od kolokvija se boduje sa maksimalno 2</w:t>
      </w:r>
      <w:r>
        <w:rPr>
          <w:sz w:val="16"/>
          <w:szCs w:val="16"/>
        </w:rPr>
        <w:t>5</w:t>
      </w:r>
      <w:r w:rsidRPr="004F4B9D">
        <w:rPr>
          <w:sz w:val="16"/>
          <w:szCs w:val="16"/>
        </w:rPr>
        <w:t xml:space="preserve"> bodova i nužno je da student iz svakog prikupi minimalno po </w:t>
      </w:r>
      <w:r>
        <w:rPr>
          <w:sz w:val="16"/>
          <w:szCs w:val="16"/>
        </w:rPr>
        <w:t>5</w:t>
      </w:r>
      <w:r w:rsidRPr="004F4B9D">
        <w:rPr>
          <w:sz w:val="16"/>
          <w:szCs w:val="16"/>
        </w:rPr>
        <w:t xml:space="preserve"> bodova</w:t>
      </w:r>
      <w:r>
        <w:rPr>
          <w:sz w:val="16"/>
          <w:szCs w:val="16"/>
        </w:rPr>
        <w:t xml:space="preserve"> (20 % od 25)</w:t>
      </w:r>
      <w:r w:rsidRPr="004F4B9D">
        <w:rPr>
          <w:sz w:val="16"/>
          <w:szCs w:val="16"/>
        </w:rPr>
        <w:t>. Međutim u ukupnom zbroju bodova za polaganje ove aktivnosti student treba prikupiti minimalno 2</w:t>
      </w:r>
      <w:r>
        <w:rPr>
          <w:sz w:val="16"/>
          <w:szCs w:val="16"/>
        </w:rPr>
        <w:t>5</w:t>
      </w:r>
      <w:r w:rsidRPr="004F4B9D">
        <w:rPr>
          <w:sz w:val="16"/>
          <w:szCs w:val="16"/>
        </w:rPr>
        <w:t xml:space="preserve"> bodova (50% od maksimalnih </w:t>
      </w:r>
      <w:r>
        <w:rPr>
          <w:sz w:val="16"/>
          <w:szCs w:val="16"/>
        </w:rPr>
        <w:t>5</w:t>
      </w:r>
      <w:r w:rsidRPr="004F4B9D">
        <w:rPr>
          <w:sz w:val="16"/>
          <w:szCs w:val="16"/>
        </w:rPr>
        <w:t>0 bodova). Ako studenti nije kolokvirao PRED mora polagati usmeni ispit (kolokviranje AV je izborna aktivnost koju student ne mora nužno odraditi).</w:t>
      </w:r>
    </w:p>
  </w:footnote>
  <w:footnote w:id="12">
    <w:p w14:paraId="4CD1E25B" w14:textId="7F7E38A3" w:rsidR="00D03A00" w:rsidRPr="004F4B9D" w:rsidRDefault="00D03A00">
      <w:pPr>
        <w:pStyle w:val="FootnoteText"/>
        <w:rPr>
          <w:sz w:val="16"/>
          <w:szCs w:val="16"/>
        </w:rPr>
      </w:pPr>
      <w:r w:rsidRPr="004F4B9D">
        <w:rPr>
          <w:rStyle w:val="FootnoteReference"/>
          <w:sz w:val="16"/>
          <w:szCs w:val="16"/>
        </w:rPr>
        <w:footnoteRef/>
      </w:r>
      <w:r w:rsidRPr="004F4B9D">
        <w:rPr>
          <w:sz w:val="16"/>
          <w:szCs w:val="16"/>
        </w:rPr>
        <w:t xml:space="preserve"> Uspješno položena aktivnost (položen kolokvij AV) - studentu se priz</w:t>
      </w:r>
      <w:r>
        <w:rPr>
          <w:sz w:val="16"/>
          <w:szCs w:val="16"/>
        </w:rPr>
        <w:t>naju bodovi samo tijekom ljetnog</w:t>
      </w:r>
      <w:r w:rsidRPr="004F4B9D">
        <w:rPr>
          <w:sz w:val="16"/>
          <w:szCs w:val="16"/>
        </w:rPr>
        <w:t xml:space="preserve"> ispitnog roka (dva termina) ako ih ne iskoristi (ne položi kolegij) onda mora bodove ostvariti polaganjem pismenog ispita.</w:t>
      </w:r>
    </w:p>
  </w:footnote>
  <w:footnote w:id="13">
    <w:p w14:paraId="40DB2E79" w14:textId="7CA61B47" w:rsidR="00D47197" w:rsidRPr="004F4B9D" w:rsidRDefault="00D47197" w:rsidP="00A80088">
      <w:pPr>
        <w:spacing w:after="0" w:line="240" w:lineRule="auto"/>
        <w:jc w:val="both"/>
        <w:rPr>
          <w:rFonts w:cs="TimesNewRoman"/>
          <w:sz w:val="16"/>
          <w:szCs w:val="16"/>
          <w:highlight w:val="cyan"/>
        </w:rPr>
      </w:pPr>
      <w:r w:rsidRPr="004F4B9D">
        <w:rPr>
          <w:rStyle w:val="FootnoteReference"/>
          <w:sz w:val="16"/>
          <w:szCs w:val="16"/>
          <w:highlight w:val="cyan"/>
        </w:rPr>
        <w:footnoteRef/>
      </w:r>
      <w:r w:rsidRPr="004F4B9D">
        <w:rPr>
          <w:sz w:val="16"/>
          <w:szCs w:val="16"/>
          <w:highlight w:val="cyan"/>
        </w:rPr>
        <w:t xml:space="preserve"> </w:t>
      </w:r>
      <w:r w:rsidRPr="004F4B9D">
        <w:rPr>
          <w:rFonts w:cs="TimesNewRoman"/>
          <w:sz w:val="16"/>
          <w:szCs w:val="16"/>
          <w:highlight w:val="cyan"/>
        </w:rPr>
        <w:t>Pismeni ispit nije aktivnost tijekom semestra, nego je nadoknada za nepoložene kolokvije AV. Student može pristupiti pismenom ispitu jedino ako je uspješno položio obavezne aktivnosti.</w:t>
      </w:r>
      <w:r w:rsidR="00D81B54" w:rsidRPr="004F4B9D">
        <w:rPr>
          <w:rFonts w:cs="TimesNewRoman"/>
          <w:sz w:val="16"/>
          <w:szCs w:val="16"/>
          <w:highlight w:val="cyan"/>
        </w:rPr>
        <w:t xml:space="preserve"> Nositelj predmeta na početku ak. godine definira je li pismeni ispit eliminacijski, tj. smije li student pristupiti usmenom dijelu ispita i ako nije uspješno položio pismeni ispit. </w:t>
      </w:r>
      <w:r w:rsidR="00D81B54" w:rsidRPr="004F4B9D">
        <w:rPr>
          <w:rFonts w:cs="TimesNewRoman"/>
          <w:b/>
          <w:sz w:val="16"/>
          <w:szCs w:val="16"/>
          <w:highlight w:val="cyan"/>
        </w:rPr>
        <w:t xml:space="preserve">Za kolegij OET </w:t>
      </w:r>
      <w:r w:rsidR="009C0B9D">
        <w:rPr>
          <w:rFonts w:cs="TimesNewRoman"/>
          <w:b/>
          <w:sz w:val="16"/>
          <w:szCs w:val="16"/>
          <w:highlight w:val="cyan"/>
        </w:rPr>
        <w:t>2</w:t>
      </w:r>
      <w:r w:rsidR="00D81B54" w:rsidRPr="004F4B9D">
        <w:rPr>
          <w:rFonts w:cs="TimesNewRoman"/>
          <w:b/>
          <w:sz w:val="16"/>
          <w:szCs w:val="16"/>
          <w:highlight w:val="cyan"/>
        </w:rPr>
        <w:t xml:space="preserve"> pismeni je ispit eliminacijski.</w:t>
      </w:r>
      <w:r w:rsidR="001F6735" w:rsidRPr="004F4B9D">
        <w:rPr>
          <w:rFonts w:cs="TimesNewRoman"/>
          <w:b/>
          <w:sz w:val="16"/>
          <w:szCs w:val="16"/>
          <w:highlight w:val="cyan"/>
        </w:rPr>
        <w:t xml:space="preserve"> </w:t>
      </w:r>
      <w:r w:rsidR="001F6735" w:rsidRPr="004F4B9D">
        <w:rPr>
          <w:rFonts w:cs="TimesNewRoman"/>
          <w:sz w:val="16"/>
          <w:szCs w:val="16"/>
          <w:highlight w:val="cyan"/>
        </w:rPr>
        <w:t>Ako student ispit polaže pred ispitnim povjerenstvom (8. izlazak ili prigovor na ocjenu), povjerenstvo pregledava pismeni ispit koji ne mora biti eliminacijski, ali se od studenta u svakom slučaju očekuje i da na usmenoj provjeri znanja pokaže i znanje koje je bilo potrebno za uspješno polaganje pismenog dijela ispita.</w:t>
      </w:r>
    </w:p>
  </w:footnote>
  <w:footnote w:id="14">
    <w:p w14:paraId="18B333D2" w14:textId="7C11C367" w:rsidR="00D47197" w:rsidRPr="004F4B9D" w:rsidRDefault="00D47197">
      <w:pPr>
        <w:pStyle w:val="FootnoteText"/>
        <w:rPr>
          <w:sz w:val="16"/>
          <w:szCs w:val="16"/>
        </w:rPr>
      </w:pPr>
      <w:r w:rsidRPr="004F4B9D">
        <w:rPr>
          <w:rStyle w:val="FootnoteReference"/>
          <w:sz w:val="16"/>
          <w:szCs w:val="16"/>
          <w:highlight w:val="cyan"/>
        </w:rPr>
        <w:footnoteRef/>
      </w:r>
      <w:r w:rsidRPr="004F4B9D">
        <w:rPr>
          <w:sz w:val="16"/>
          <w:szCs w:val="16"/>
          <w:highlight w:val="cyan"/>
        </w:rPr>
        <w:t xml:space="preserve"> Položen pismeni ispit tijekom prvog termina vrijedi za dva usmena ispita istog ispitnog roka. Za idući ispitni rok student mora ponovno polagati pismeni ispit.</w:t>
      </w:r>
    </w:p>
  </w:footnote>
  <w:footnote w:id="15">
    <w:p w14:paraId="3C47D76F" w14:textId="736A9DCB" w:rsidR="00D47197" w:rsidRPr="004F4B9D" w:rsidRDefault="00D47197" w:rsidP="00D47197">
      <w:pPr>
        <w:spacing w:after="0" w:line="240" w:lineRule="auto"/>
        <w:jc w:val="both"/>
        <w:rPr>
          <w:rFonts w:cs="TimesNewRoman"/>
          <w:sz w:val="16"/>
          <w:szCs w:val="16"/>
          <w:highlight w:val="cyan"/>
        </w:rPr>
      </w:pPr>
      <w:r w:rsidRPr="004F4B9D">
        <w:rPr>
          <w:rStyle w:val="FootnoteReference"/>
          <w:sz w:val="16"/>
          <w:szCs w:val="16"/>
          <w:highlight w:val="cyan"/>
        </w:rPr>
        <w:footnoteRef/>
      </w:r>
      <w:r w:rsidRPr="004F4B9D">
        <w:rPr>
          <w:sz w:val="16"/>
          <w:szCs w:val="16"/>
          <w:highlight w:val="cyan"/>
        </w:rPr>
        <w:t xml:space="preserve"> Usmeni</w:t>
      </w:r>
      <w:r w:rsidRPr="004F4B9D">
        <w:rPr>
          <w:rFonts w:cs="TimesNewRoman"/>
          <w:sz w:val="16"/>
          <w:szCs w:val="16"/>
          <w:highlight w:val="cyan"/>
        </w:rPr>
        <w:t xml:space="preserve"> ispit nije aktivnost tijekom semestra, nego je nadoknada za nepoložene kolokvije predavanja. Student može pristupiti usmenom ispitu jedino ako je uspješno položio obavezne aktivnosti</w:t>
      </w:r>
      <w:r w:rsidR="00332B74" w:rsidRPr="004F4B9D">
        <w:rPr>
          <w:rFonts w:cs="TimesNewRoman"/>
          <w:sz w:val="16"/>
          <w:szCs w:val="16"/>
          <w:highlight w:val="cyan"/>
        </w:rPr>
        <w:t xml:space="preserve"> i pismeni ispit (ako nije oslobođen pismenog ispita putem kolokvija AV-a)</w:t>
      </w:r>
      <w:r w:rsidRPr="004F4B9D">
        <w:rPr>
          <w:rFonts w:cs="TimesNewRoman"/>
          <w:sz w:val="16"/>
          <w:szCs w:val="16"/>
          <w:highlight w:val="cyan"/>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2986"/>
    <w:multiLevelType w:val="hybridMultilevel"/>
    <w:tmpl w:val="83AA932A"/>
    <w:lvl w:ilvl="0" w:tplc="1C7AEF02">
      <w:numFmt w:val="bullet"/>
      <w:lvlText w:val="-"/>
      <w:lvlJc w:val="left"/>
      <w:pPr>
        <w:ind w:left="720" w:hanging="360"/>
      </w:pPr>
      <w:rPr>
        <w:rFonts w:ascii="Calibri" w:eastAsia="Calibri" w:hAnsi="Calibri" w:cs="Times New Roman"/>
      </w:rPr>
    </w:lvl>
    <w:lvl w:ilvl="1" w:tplc="E23A4968">
      <w:start w:val="1"/>
      <w:numFmt w:val="bullet"/>
      <w:lvlText w:val="o"/>
      <w:lvlJc w:val="left"/>
      <w:pPr>
        <w:ind w:left="1440" w:hanging="360"/>
      </w:pPr>
      <w:rPr>
        <w:rFonts w:ascii="Courier New" w:hAnsi="Courier New" w:cs="Courier New"/>
      </w:rPr>
    </w:lvl>
    <w:lvl w:ilvl="2" w:tplc="8A8A6728">
      <w:start w:val="1"/>
      <w:numFmt w:val="bullet"/>
      <w:lvlText w:val=""/>
      <w:lvlJc w:val="left"/>
      <w:pPr>
        <w:ind w:left="2160" w:hanging="360"/>
      </w:pPr>
      <w:rPr>
        <w:rFonts w:ascii="Wingdings" w:hAnsi="Wingdings"/>
      </w:rPr>
    </w:lvl>
    <w:lvl w:ilvl="3" w:tplc="CCAA40FE">
      <w:start w:val="1"/>
      <w:numFmt w:val="bullet"/>
      <w:lvlText w:val=""/>
      <w:lvlJc w:val="left"/>
      <w:pPr>
        <w:ind w:left="2880" w:hanging="360"/>
      </w:pPr>
      <w:rPr>
        <w:rFonts w:ascii="Symbol" w:hAnsi="Symbol"/>
      </w:rPr>
    </w:lvl>
    <w:lvl w:ilvl="4" w:tplc="DA0EE1A8">
      <w:start w:val="1"/>
      <w:numFmt w:val="bullet"/>
      <w:lvlText w:val="o"/>
      <w:lvlJc w:val="left"/>
      <w:pPr>
        <w:ind w:left="3600" w:hanging="360"/>
      </w:pPr>
      <w:rPr>
        <w:rFonts w:ascii="Courier New" w:hAnsi="Courier New" w:cs="Courier New"/>
      </w:rPr>
    </w:lvl>
    <w:lvl w:ilvl="5" w:tplc="AABEC026">
      <w:start w:val="1"/>
      <w:numFmt w:val="bullet"/>
      <w:lvlText w:val=""/>
      <w:lvlJc w:val="left"/>
      <w:pPr>
        <w:ind w:left="4320" w:hanging="360"/>
      </w:pPr>
      <w:rPr>
        <w:rFonts w:ascii="Wingdings" w:hAnsi="Wingdings"/>
      </w:rPr>
    </w:lvl>
    <w:lvl w:ilvl="6" w:tplc="06008E90">
      <w:start w:val="1"/>
      <w:numFmt w:val="bullet"/>
      <w:lvlText w:val=""/>
      <w:lvlJc w:val="left"/>
      <w:pPr>
        <w:ind w:left="5040" w:hanging="360"/>
      </w:pPr>
      <w:rPr>
        <w:rFonts w:ascii="Symbol" w:hAnsi="Symbol"/>
      </w:rPr>
    </w:lvl>
    <w:lvl w:ilvl="7" w:tplc="A5124F4E">
      <w:start w:val="1"/>
      <w:numFmt w:val="bullet"/>
      <w:lvlText w:val="o"/>
      <w:lvlJc w:val="left"/>
      <w:pPr>
        <w:ind w:left="5760" w:hanging="360"/>
      </w:pPr>
      <w:rPr>
        <w:rFonts w:ascii="Courier New" w:hAnsi="Courier New" w:cs="Courier New"/>
      </w:rPr>
    </w:lvl>
    <w:lvl w:ilvl="8" w:tplc="DD3E3C78">
      <w:start w:val="1"/>
      <w:numFmt w:val="bullet"/>
      <w:lvlText w:val=""/>
      <w:lvlJc w:val="left"/>
      <w:pPr>
        <w:ind w:left="6480" w:hanging="360"/>
      </w:pPr>
      <w:rPr>
        <w:rFonts w:ascii="Wingdings" w:hAnsi="Wingdings"/>
      </w:rPr>
    </w:lvl>
  </w:abstractNum>
  <w:abstractNum w:abstractNumId="1" w15:restartNumberingAfterBreak="0">
    <w:nsid w:val="2011551D"/>
    <w:multiLevelType w:val="hybridMultilevel"/>
    <w:tmpl w:val="25BE6E8A"/>
    <w:lvl w:ilvl="0" w:tplc="2EE451E2">
      <w:start w:val="40"/>
      <w:numFmt w:val="bullet"/>
      <w:lvlText w:val="-"/>
      <w:lvlJc w:val="left"/>
      <w:pPr>
        <w:ind w:left="720" w:hanging="360"/>
      </w:pPr>
      <w:rPr>
        <w:rFonts w:ascii="Calibri" w:eastAsiaTheme="minorEastAsia" w:hAnsi="Calibri" w:cstheme="minorBidi"/>
      </w:rPr>
    </w:lvl>
    <w:lvl w:ilvl="1" w:tplc="9FFE643E">
      <w:start w:val="1"/>
      <w:numFmt w:val="bullet"/>
      <w:lvlText w:val="o"/>
      <w:lvlJc w:val="left"/>
      <w:pPr>
        <w:ind w:left="1440" w:hanging="360"/>
      </w:pPr>
      <w:rPr>
        <w:rFonts w:ascii="Courier New" w:hAnsi="Courier New" w:cs="Courier New"/>
      </w:rPr>
    </w:lvl>
    <w:lvl w:ilvl="2" w:tplc="2E782DE8">
      <w:start w:val="1"/>
      <w:numFmt w:val="bullet"/>
      <w:lvlText w:val=""/>
      <w:lvlJc w:val="left"/>
      <w:pPr>
        <w:ind w:left="2160" w:hanging="360"/>
      </w:pPr>
      <w:rPr>
        <w:rFonts w:ascii="Wingdings" w:hAnsi="Wingdings"/>
      </w:rPr>
    </w:lvl>
    <w:lvl w:ilvl="3" w:tplc="806E8E78">
      <w:start w:val="1"/>
      <w:numFmt w:val="bullet"/>
      <w:lvlText w:val=""/>
      <w:lvlJc w:val="left"/>
      <w:pPr>
        <w:ind w:left="2880" w:hanging="360"/>
      </w:pPr>
      <w:rPr>
        <w:rFonts w:ascii="Symbol" w:hAnsi="Symbol"/>
      </w:rPr>
    </w:lvl>
    <w:lvl w:ilvl="4" w:tplc="FD0415D2">
      <w:start w:val="1"/>
      <w:numFmt w:val="bullet"/>
      <w:lvlText w:val="o"/>
      <w:lvlJc w:val="left"/>
      <w:pPr>
        <w:ind w:left="3600" w:hanging="360"/>
      </w:pPr>
      <w:rPr>
        <w:rFonts w:ascii="Courier New" w:hAnsi="Courier New" w:cs="Courier New"/>
      </w:rPr>
    </w:lvl>
    <w:lvl w:ilvl="5" w:tplc="7D2A4C4C">
      <w:start w:val="1"/>
      <w:numFmt w:val="bullet"/>
      <w:lvlText w:val=""/>
      <w:lvlJc w:val="left"/>
      <w:pPr>
        <w:ind w:left="4320" w:hanging="360"/>
      </w:pPr>
      <w:rPr>
        <w:rFonts w:ascii="Wingdings" w:hAnsi="Wingdings"/>
      </w:rPr>
    </w:lvl>
    <w:lvl w:ilvl="6" w:tplc="4CF606BC">
      <w:start w:val="1"/>
      <w:numFmt w:val="bullet"/>
      <w:lvlText w:val=""/>
      <w:lvlJc w:val="left"/>
      <w:pPr>
        <w:ind w:left="5040" w:hanging="360"/>
      </w:pPr>
      <w:rPr>
        <w:rFonts w:ascii="Symbol" w:hAnsi="Symbol"/>
      </w:rPr>
    </w:lvl>
    <w:lvl w:ilvl="7" w:tplc="AA4CD1A8">
      <w:start w:val="1"/>
      <w:numFmt w:val="bullet"/>
      <w:lvlText w:val="o"/>
      <w:lvlJc w:val="left"/>
      <w:pPr>
        <w:ind w:left="5760" w:hanging="360"/>
      </w:pPr>
      <w:rPr>
        <w:rFonts w:ascii="Courier New" w:hAnsi="Courier New" w:cs="Courier New"/>
      </w:rPr>
    </w:lvl>
    <w:lvl w:ilvl="8" w:tplc="B2B6A640">
      <w:start w:val="1"/>
      <w:numFmt w:val="bullet"/>
      <w:lvlText w:val=""/>
      <w:lvlJc w:val="left"/>
      <w:pPr>
        <w:ind w:left="6480" w:hanging="360"/>
      </w:pPr>
      <w:rPr>
        <w:rFonts w:ascii="Wingdings" w:hAnsi="Wingdings"/>
      </w:rPr>
    </w:lvl>
  </w:abstractNum>
  <w:abstractNum w:abstractNumId="2" w15:restartNumberingAfterBreak="0">
    <w:nsid w:val="2F31272C"/>
    <w:multiLevelType w:val="hybridMultilevel"/>
    <w:tmpl w:val="E818641A"/>
    <w:lvl w:ilvl="0" w:tplc="C70EE4E0">
      <w:start w:val="40"/>
      <w:numFmt w:val="bullet"/>
      <w:lvlText w:val="-"/>
      <w:lvlJc w:val="left"/>
      <w:pPr>
        <w:ind w:left="720" w:hanging="360"/>
      </w:pPr>
      <w:rPr>
        <w:rFonts w:ascii="Calibri" w:eastAsiaTheme="minorEastAsia" w:hAnsi="Calibri" w:cstheme="minorBidi"/>
      </w:rPr>
    </w:lvl>
    <w:lvl w:ilvl="1" w:tplc="ECB81652">
      <w:start w:val="1"/>
      <w:numFmt w:val="bullet"/>
      <w:lvlText w:val="o"/>
      <w:lvlJc w:val="left"/>
      <w:pPr>
        <w:ind w:left="1440" w:hanging="360"/>
      </w:pPr>
      <w:rPr>
        <w:rFonts w:ascii="Courier New" w:hAnsi="Courier New" w:cs="Courier New"/>
      </w:rPr>
    </w:lvl>
    <w:lvl w:ilvl="2" w:tplc="A1C2FDFE">
      <w:start w:val="1"/>
      <w:numFmt w:val="bullet"/>
      <w:lvlText w:val=""/>
      <w:lvlJc w:val="left"/>
      <w:pPr>
        <w:ind w:left="2160" w:hanging="360"/>
      </w:pPr>
      <w:rPr>
        <w:rFonts w:ascii="Wingdings" w:hAnsi="Wingdings"/>
      </w:rPr>
    </w:lvl>
    <w:lvl w:ilvl="3" w:tplc="7FDED86E">
      <w:start w:val="1"/>
      <w:numFmt w:val="bullet"/>
      <w:lvlText w:val=""/>
      <w:lvlJc w:val="left"/>
      <w:pPr>
        <w:ind w:left="2880" w:hanging="360"/>
      </w:pPr>
      <w:rPr>
        <w:rFonts w:ascii="Symbol" w:hAnsi="Symbol"/>
      </w:rPr>
    </w:lvl>
    <w:lvl w:ilvl="4" w:tplc="6C4AE2E8">
      <w:start w:val="1"/>
      <w:numFmt w:val="bullet"/>
      <w:lvlText w:val="o"/>
      <w:lvlJc w:val="left"/>
      <w:pPr>
        <w:ind w:left="3600" w:hanging="360"/>
      </w:pPr>
      <w:rPr>
        <w:rFonts w:ascii="Courier New" w:hAnsi="Courier New" w:cs="Courier New"/>
      </w:rPr>
    </w:lvl>
    <w:lvl w:ilvl="5" w:tplc="5D82DB1E">
      <w:start w:val="1"/>
      <w:numFmt w:val="bullet"/>
      <w:lvlText w:val=""/>
      <w:lvlJc w:val="left"/>
      <w:pPr>
        <w:ind w:left="4320" w:hanging="360"/>
      </w:pPr>
      <w:rPr>
        <w:rFonts w:ascii="Wingdings" w:hAnsi="Wingdings"/>
      </w:rPr>
    </w:lvl>
    <w:lvl w:ilvl="6" w:tplc="A380F0A2">
      <w:start w:val="1"/>
      <w:numFmt w:val="bullet"/>
      <w:lvlText w:val=""/>
      <w:lvlJc w:val="left"/>
      <w:pPr>
        <w:ind w:left="5040" w:hanging="360"/>
      </w:pPr>
      <w:rPr>
        <w:rFonts w:ascii="Symbol" w:hAnsi="Symbol"/>
      </w:rPr>
    </w:lvl>
    <w:lvl w:ilvl="7" w:tplc="33E2B5A0">
      <w:start w:val="1"/>
      <w:numFmt w:val="bullet"/>
      <w:lvlText w:val="o"/>
      <w:lvlJc w:val="left"/>
      <w:pPr>
        <w:ind w:left="5760" w:hanging="360"/>
      </w:pPr>
      <w:rPr>
        <w:rFonts w:ascii="Courier New" w:hAnsi="Courier New" w:cs="Courier New"/>
      </w:rPr>
    </w:lvl>
    <w:lvl w:ilvl="8" w:tplc="62AE1C6C">
      <w:start w:val="1"/>
      <w:numFmt w:val="bullet"/>
      <w:lvlText w:val=""/>
      <w:lvlJc w:val="left"/>
      <w:pPr>
        <w:ind w:left="6480" w:hanging="360"/>
      </w:pPr>
      <w:rPr>
        <w:rFonts w:ascii="Wingdings" w:hAnsi="Wingdings"/>
      </w:rPr>
    </w:lvl>
  </w:abstractNum>
  <w:abstractNum w:abstractNumId="3" w15:restartNumberingAfterBreak="0">
    <w:nsid w:val="36C60885"/>
    <w:multiLevelType w:val="hybridMultilevel"/>
    <w:tmpl w:val="D4AC7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0E849E4"/>
    <w:multiLevelType w:val="hybridMultilevel"/>
    <w:tmpl w:val="D8EA1BAC"/>
    <w:lvl w:ilvl="0" w:tplc="0EB44FEE">
      <w:numFmt w:val="bullet"/>
      <w:lvlText w:val="-"/>
      <w:lvlJc w:val="left"/>
      <w:pPr>
        <w:ind w:left="720" w:hanging="360"/>
      </w:pPr>
      <w:rPr>
        <w:rFonts w:ascii="TimesNewRoman" w:eastAsiaTheme="minorEastAsia" w:hAnsi="TimesNewRoman" w:cs="TimesNewRoman"/>
      </w:rPr>
    </w:lvl>
    <w:lvl w:ilvl="1" w:tplc="D4F097E2">
      <w:start w:val="1"/>
      <w:numFmt w:val="bullet"/>
      <w:lvlText w:val="o"/>
      <w:lvlJc w:val="left"/>
      <w:pPr>
        <w:ind w:left="1440" w:hanging="360"/>
      </w:pPr>
      <w:rPr>
        <w:rFonts w:ascii="Courier New" w:hAnsi="Courier New" w:cs="Courier New"/>
      </w:rPr>
    </w:lvl>
    <w:lvl w:ilvl="2" w:tplc="5C9A166E">
      <w:start w:val="1"/>
      <w:numFmt w:val="bullet"/>
      <w:lvlText w:val=""/>
      <w:lvlJc w:val="left"/>
      <w:pPr>
        <w:ind w:left="2160" w:hanging="360"/>
      </w:pPr>
      <w:rPr>
        <w:rFonts w:ascii="Wingdings" w:hAnsi="Wingdings"/>
      </w:rPr>
    </w:lvl>
    <w:lvl w:ilvl="3" w:tplc="C98C874C">
      <w:start w:val="1"/>
      <w:numFmt w:val="bullet"/>
      <w:lvlText w:val=""/>
      <w:lvlJc w:val="left"/>
      <w:pPr>
        <w:ind w:left="2880" w:hanging="360"/>
      </w:pPr>
      <w:rPr>
        <w:rFonts w:ascii="Symbol" w:hAnsi="Symbol"/>
      </w:rPr>
    </w:lvl>
    <w:lvl w:ilvl="4" w:tplc="0B3C4D4E">
      <w:start w:val="1"/>
      <w:numFmt w:val="bullet"/>
      <w:lvlText w:val="o"/>
      <w:lvlJc w:val="left"/>
      <w:pPr>
        <w:ind w:left="3600" w:hanging="360"/>
      </w:pPr>
      <w:rPr>
        <w:rFonts w:ascii="Courier New" w:hAnsi="Courier New" w:cs="Courier New"/>
      </w:rPr>
    </w:lvl>
    <w:lvl w:ilvl="5" w:tplc="41CEE4A0">
      <w:start w:val="1"/>
      <w:numFmt w:val="bullet"/>
      <w:lvlText w:val=""/>
      <w:lvlJc w:val="left"/>
      <w:pPr>
        <w:ind w:left="4320" w:hanging="360"/>
      </w:pPr>
      <w:rPr>
        <w:rFonts w:ascii="Wingdings" w:hAnsi="Wingdings"/>
      </w:rPr>
    </w:lvl>
    <w:lvl w:ilvl="6" w:tplc="87D46786">
      <w:start w:val="1"/>
      <w:numFmt w:val="bullet"/>
      <w:lvlText w:val=""/>
      <w:lvlJc w:val="left"/>
      <w:pPr>
        <w:ind w:left="5040" w:hanging="360"/>
      </w:pPr>
      <w:rPr>
        <w:rFonts w:ascii="Symbol" w:hAnsi="Symbol"/>
      </w:rPr>
    </w:lvl>
    <w:lvl w:ilvl="7" w:tplc="04DCD1EA">
      <w:start w:val="1"/>
      <w:numFmt w:val="bullet"/>
      <w:lvlText w:val="o"/>
      <w:lvlJc w:val="left"/>
      <w:pPr>
        <w:ind w:left="5760" w:hanging="360"/>
      </w:pPr>
      <w:rPr>
        <w:rFonts w:ascii="Courier New" w:hAnsi="Courier New" w:cs="Courier New"/>
      </w:rPr>
    </w:lvl>
    <w:lvl w:ilvl="8" w:tplc="8B4076A4">
      <w:start w:val="1"/>
      <w:numFmt w:val="bullet"/>
      <w:lvlText w:val=""/>
      <w:lvlJc w:val="left"/>
      <w:pPr>
        <w:ind w:left="6480" w:hanging="360"/>
      </w:pPr>
      <w:rPr>
        <w:rFonts w:ascii="Wingdings" w:hAnsi="Wingdings"/>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U1M7Q0MDI1NjA1sjBX0lEKTi0uzszPAykwrAUAwPubSCwAAAA="/>
  </w:docVars>
  <w:rsids>
    <w:rsidRoot w:val="00A23ED5"/>
    <w:rsid w:val="0001524F"/>
    <w:rsid w:val="0002396E"/>
    <w:rsid w:val="00025BF4"/>
    <w:rsid w:val="0003014B"/>
    <w:rsid w:val="00030FA8"/>
    <w:rsid w:val="00035E82"/>
    <w:rsid w:val="00036685"/>
    <w:rsid w:val="00037ED3"/>
    <w:rsid w:val="00041558"/>
    <w:rsid w:val="00044916"/>
    <w:rsid w:val="0004575C"/>
    <w:rsid w:val="00054114"/>
    <w:rsid w:val="00057435"/>
    <w:rsid w:val="00064101"/>
    <w:rsid w:val="00064C7F"/>
    <w:rsid w:val="00065267"/>
    <w:rsid w:val="00067FDA"/>
    <w:rsid w:val="00074820"/>
    <w:rsid w:val="00080128"/>
    <w:rsid w:val="0008417B"/>
    <w:rsid w:val="000852B7"/>
    <w:rsid w:val="00090063"/>
    <w:rsid w:val="0009018B"/>
    <w:rsid w:val="000A3E2F"/>
    <w:rsid w:val="000A66E9"/>
    <w:rsid w:val="000B2A9E"/>
    <w:rsid w:val="000B49AA"/>
    <w:rsid w:val="000D085D"/>
    <w:rsid w:val="000D5049"/>
    <w:rsid w:val="000D6255"/>
    <w:rsid w:val="000E2E18"/>
    <w:rsid w:val="000E7571"/>
    <w:rsid w:val="0010095A"/>
    <w:rsid w:val="00111DA6"/>
    <w:rsid w:val="00112163"/>
    <w:rsid w:val="0012077E"/>
    <w:rsid w:val="001371A3"/>
    <w:rsid w:val="00140E10"/>
    <w:rsid w:val="001423FA"/>
    <w:rsid w:val="001430C5"/>
    <w:rsid w:val="00144330"/>
    <w:rsid w:val="00145E84"/>
    <w:rsid w:val="00146780"/>
    <w:rsid w:val="001475EB"/>
    <w:rsid w:val="00155F4C"/>
    <w:rsid w:val="00161A4F"/>
    <w:rsid w:val="00176003"/>
    <w:rsid w:val="0018272E"/>
    <w:rsid w:val="00184E98"/>
    <w:rsid w:val="001874CC"/>
    <w:rsid w:val="00194432"/>
    <w:rsid w:val="0019676A"/>
    <w:rsid w:val="001A56C1"/>
    <w:rsid w:val="001B5158"/>
    <w:rsid w:val="001C3DEA"/>
    <w:rsid w:val="001D77F4"/>
    <w:rsid w:val="001E4888"/>
    <w:rsid w:val="001E5014"/>
    <w:rsid w:val="001E5B14"/>
    <w:rsid w:val="001F632D"/>
    <w:rsid w:val="001F6735"/>
    <w:rsid w:val="00200F4F"/>
    <w:rsid w:val="00223666"/>
    <w:rsid w:val="00226901"/>
    <w:rsid w:val="0023321A"/>
    <w:rsid w:val="00242987"/>
    <w:rsid w:val="0024320F"/>
    <w:rsid w:val="0024504A"/>
    <w:rsid w:val="002756B1"/>
    <w:rsid w:val="00284BEF"/>
    <w:rsid w:val="00287862"/>
    <w:rsid w:val="00293840"/>
    <w:rsid w:val="002A0EC4"/>
    <w:rsid w:val="002C3F67"/>
    <w:rsid w:val="002C75CB"/>
    <w:rsid w:val="002D06DA"/>
    <w:rsid w:val="002D1720"/>
    <w:rsid w:val="002E4150"/>
    <w:rsid w:val="002E5CE4"/>
    <w:rsid w:val="003113E7"/>
    <w:rsid w:val="00314549"/>
    <w:rsid w:val="0032066C"/>
    <w:rsid w:val="00322164"/>
    <w:rsid w:val="0033092B"/>
    <w:rsid w:val="00330965"/>
    <w:rsid w:val="00331B9E"/>
    <w:rsid w:val="00332B74"/>
    <w:rsid w:val="00335431"/>
    <w:rsid w:val="00335450"/>
    <w:rsid w:val="003442B0"/>
    <w:rsid w:val="00353B5E"/>
    <w:rsid w:val="00360C48"/>
    <w:rsid w:val="0038233B"/>
    <w:rsid w:val="00386BDB"/>
    <w:rsid w:val="00387B99"/>
    <w:rsid w:val="00390450"/>
    <w:rsid w:val="00390D31"/>
    <w:rsid w:val="003917EC"/>
    <w:rsid w:val="00394780"/>
    <w:rsid w:val="003A0AF1"/>
    <w:rsid w:val="003A1F01"/>
    <w:rsid w:val="003B1EF4"/>
    <w:rsid w:val="003B418D"/>
    <w:rsid w:val="003B497F"/>
    <w:rsid w:val="003B683F"/>
    <w:rsid w:val="003C1273"/>
    <w:rsid w:val="003C3A4D"/>
    <w:rsid w:val="003D153F"/>
    <w:rsid w:val="003D228C"/>
    <w:rsid w:val="003D71F2"/>
    <w:rsid w:val="003E3814"/>
    <w:rsid w:val="003E7C81"/>
    <w:rsid w:val="003F3329"/>
    <w:rsid w:val="004031EF"/>
    <w:rsid w:val="00405F1B"/>
    <w:rsid w:val="004112BB"/>
    <w:rsid w:val="004303E9"/>
    <w:rsid w:val="00441E66"/>
    <w:rsid w:val="0044348D"/>
    <w:rsid w:val="00447213"/>
    <w:rsid w:val="0045707B"/>
    <w:rsid w:val="004652A9"/>
    <w:rsid w:val="00476FE3"/>
    <w:rsid w:val="00494BB0"/>
    <w:rsid w:val="00497697"/>
    <w:rsid w:val="00497FED"/>
    <w:rsid w:val="004A63E6"/>
    <w:rsid w:val="004B2C42"/>
    <w:rsid w:val="004C06A3"/>
    <w:rsid w:val="004D393C"/>
    <w:rsid w:val="004D4F13"/>
    <w:rsid w:val="004F215C"/>
    <w:rsid w:val="004F4B9D"/>
    <w:rsid w:val="004F76E9"/>
    <w:rsid w:val="00503C7D"/>
    <w:rsid w:val="0050648F"/>
    <w:rsid w:val="005135A9"/>
    <w:rsid w:val="005164B5"/>
    <w:rsid w:val="00541DB4"/>
    <w:rsid w:val="00542D40"/>
    <w:rsid w:val="00543EDE"/>
    <w:rsid w:val="005508AB"/>
    <w:rsid w:val="0055425A"/>
    <w:rsid w:val="00557104"/>
    <w:rsid w:val="00571C2F"/>
    <w:rsid w:val="005803E5"/>
    <w:rsid w:val="005849F2"/>
    <w:rsid w:val="00595E75"/>
    <w:rsid w:val="005B2281"/>
    <w:rsid w:val="005B3256"/>
    <w:rsid w:val="005D64ED"/>
    <w:rsid w:val="005D717C"/>
    <w:rsid w:val="005F16D6"/>
    <w:rsid w:val="005F1A87"/>
    <w:rsid w:val="005F70D3"/>
    <w:rsid w:val="00601902"/>
    <w:rsid w:val="00610F3B"/>
    <w:rsid w:val="00612A2D"/>
    <w:rsid w:val="00614598"/>
    <w:rsid w:val="0061766B"/>
    <w:rsid w:val="006207AC"/>
    <w:rsid w:val="00621525"/>
    <w:rsid w:val="00625042"/>
    <w:rsid w:val="006258EB"/>
    <w:rsid w:val="0063131B"/>
    <w:rsid w:val="00637C86"/>
    <w:rsid w:val="0064280E"/>
    <w:rsid w:val="0065485F"/>
    <w:rsid w:val="006549A4"/>
    <w:rsid w:val="00672E92"/>
    <w:rsid w:val="00681D8A"/>
    <w:rsid w:val="0068245A"/>
    <w:rsid w:val="006829F3"/>
    <w:rsid w:val="00683CF2"/>
    <w:rsid w:val="00687851"/>
    <w:rsid w:val="006A00DC"/>
    <w:rsid w:val="006B5F5C"/>
    <w:rsid w:val="006B68FC"/>
    <w:rsid w:val="006C029E"/>
    <w:rsid w:val="006C074D"/>
    <w:rsid w:val="006C26AF"/>
    <w:rsid w:val="006C6EF1"/>
    <w:rsid w:val="006E1861"/>
    <w:rsid w:val="006F6F32"/>
    <w:rsid w:val="006F7A32"/>
    <w:rsid w:val="007042D0"/>
    <w:rsid w:val="0071428A"/>
    <w:rsid w:val="00731A8A"/>
    <w:rsid w:val="00735C67"/>
    <w:rsid w:val="00762B8F"/>
    <w:rsid w:val="00771DB2"/>
    <w:rsid w:val="00784E35"/>
    <w:rsid w:val="00786AA9"/>
    <w:rsid w:val="0078788B"/>
    <w:rsid w:val="00791769"/>
    <w:rsid w:val="00791D70"/>
    <w:rsid w:val="00792775"/>
    <w:rsid w:val="007C7A86"/>
    <w:rsid w:val="007C7F4F"/>
    <w:rsid w:val="007D0A07"/>
    <w:rsid w:val="007D15D9"/>
    <w:rsid w:val="007D5991"/>
    <w:rsid w:val="007E70EE"/>
    <w:rsid w:val="007F1742"/>
    <w:rsid w:val="007F63A1"/>
    <w:rsid w:val="0080731D"/>
    <w:rsid w:val="00825B16"/>
    <w:rsid w:val="008346AD"/>
    <w:rsid w:val="00840C62"/>
    <w:rsid w:val="00841F2D"/>
    <w:rsid w:val="00847D75"/>
    <w:rsid w:val="00873EF6"/>
    <w:rsid w:val="00875714"/>
    <w:rsid w:val="008849F2"/>
    <w:rsid w:val="008B1F3E"/>
    <w:rsid w:val="008B4736"/>
    <w:rsid w:val="008B7F2F"/>
    <w:rsid w:val="008C20B5"/>
    <w:rsid w:val="008C6209"/>
    <w:rsid w:val="008D0AA8"/>
    <w:rsid w:val="008D0F7D"/>
    <w:rsid w:val="008D5DEE"/>
    <w:rsid w:val="008E090E"/>
    <w:rsid w:val="008E20BC"/>
    <w:rsid w:val="008E5943"/>
    <w:rsid w:val="008F017B"/>
    <w:rsid w:val="0090018B"/>
    <w:rsid w:val="00907684"/>
    <w:rsid w:val="00911D0A"/>
    <w:rsid w:val="009133FF"/>
    <w:rsid w:val="00930ADC"/>
    <w:rsid w:val="009340C1"/>
    <w:rsid w:val="00942620"/>
    <w:rsid w:val="00947F5A"/>
    <w:rsid w:val="00955FA2"/>
    <w:rsid w:val="00963FBA"/>
    <w:rsid w:val="00964A4F"/>
    <w:rsid w:val="0097006D"/>
    <w:rsid w:val="00974908"/>
    <w:rsid w:val="009815F5"/>
    <w:rsid w:val="009A0B8E"/>
    <w:rsid w:val="009A1AEA"/>
    <w:rsid w:val="009B6EB5"/>
    <w:rsid w:val="009C0B9D"/>
    <w:rsid w:val="009C6A2F"/>
    <w:rsid w:val="009C6B3C"/>
    <w:rsid w:val="009C71BF"/>
    <w:rsid w:val="009D2E9A"/>
    <w:rsid w:val="009E02B8"/>
    <w:rsid w:val="009E38BC"/>
    <w:rsid w:val="009F02C6"/>
    <w:rsid w:val="009F279F"/>
    <w:rsid w:val="00A063CE"/>
    <w:rsid w:val="00A21ADE"/>
    <w:rsid w:val="00A23ED5"/>
    <w:rsid w:val="00A42EA3"/>
    <w:rsid w:val="00A5460F"/>
    <w:rsid w:val="00A74575"/>
    <w:rsid w:val="00A80088"/>
    <w:rsid w:val="00A85D51"/>
    <w:rsid w:val="00A85FD6"/>
    <w:rsid w:val="00AA1A18"/>
    <w:rsid w:val="00AA750F"/>
    <w:rsid w:val="00AC1544"/>
    <w:rsid w:val="00AD0AB3"/>
    <w:rsid w:val="00AD2DC8"/>
    <w:rsid w:val="00AD5EC5"/>
    <w:rsid w:val="00AF025C"/>
    <w:rsid w:val="00B00313"/>
    <w:rsid w:val="00B01F71"/>
    <w:rsid w:val="00B21D29"/>
    <w:rsid w:val="00B408E3"/>
    <w:rsid w:val="00B45EF2"/>
    <w:rsid w:val="00B469BF"/>
    <w:rsid w:val="00B512F2"/>
    <w:rsid w:val="00B6590F"/>
    <w:rsid w:val="00B7382A"/>
    <w:rsid w:val="00B82BEA"/>
    <w:rsid w:val="00B87C5F"/>
    <w:rsid w:val="00B96B42"/>
    <w:rsid w:val="00BB0E2A"/>
    <w:rsid w:val="00BB1778"/>
    <w:rsid w:val="00BD1973"/>
    <w:rsid w:val="00BD6EA1"/>
    <w:rsid w:val="00BE5AFF"/>
    <w:rsid w:val="00BF1348"/>
    <w:rsid w:val="00BF3DC8"/>
    <w:rsid w:val="00BF7FFB"/>
    <w:rsid w:val="00C00727"/>
    <w:rsid w:val="00C00FA5"/>
    <w:rsid w:val="00C106C5"/>
    <w:rsid w:val="00C112AB"/>
    <w:rsid w:val="00C116C1"/>
    <w:rsid w:val="00C128EC"/>
    <w:rsid w:val="00C157C9"/>
    <w:rsid w:val="00C15C14"/>
    <w:rsid w:val="00C21D23"/>
    <w:rsid w:val="00C24A68"/>
    <w:rsid w:val="00C2622F"/>
    <w:rsid w:val="00C35C88"/>
    <w:rsid w:val="00C408F3"/>
    <w:rsid w:val="00C414E7"/>
    <w:rsid w:val="00C4557D"/>
    <w:rsid w:val="00C51C63"/>
    <w:rsid w:val="00C65AF8"/>
    <w:rsid w:val="00C67346"/>
    <w:rsid w:val="00C718CF"/>
    <w:rsid w:val="00C72564"/>
    <w:rsid w:val="00C85DAA"/>
    <w:rsid w:val="00C86302"/>
    <w:rsid w:val="00C87B0B"/>
    <w:rsid w:val="00C87DB9"/>
    <w:rsid w:val="00C911D1"/>
    <w:rsid w:val="00C91F14"/>
    <w:rsid w:val="00C9644B"/>
    <w:rsid w:val="00C971F2"/>
    <w:rsid w:val="00CA08A9"/>
    <w:rsid w:val="00CA447F"/>
    <w:rsid w:val="00CC1A3A"/>
    <w:rsid w:val="00CD26A2"/>
    <w:rsid w:val="00CD3B4A"/>
    <w:rsid w:val="00CE726C"/>
    <w:rsid w:val="00CF0CD0"/>
    <w:rsid w:val="00CF2F97"/>
    <w:rsid w:val="00CF5AB3"/>
    <w:rsid w:val="00D03A00"/>
    <w:rsid w:val="00D05821"/>
    <w:rsid w:val="00D07291"/>
    <w:rsid w:val="00D078A2"/>
    <w:rsid w:val="00D16C74"/>
    <w:rsid w:val="00D27693"/>
    <w:rsid w:val="00D34CD8"/>
    <w:rsid w:val="00D47197"/>
    <w:rsid w:val="00D51BC9"/>
    <w:rsid w:val="00D67A2E"/>
    <w:rsid w:val="00D70769"/>
    <w:rsid w:val="00D733D0"/>
    <w:rsid w:val="00D77C7F"/>
    <w:rsid w:val="00D81B54"/>
    <w:rsid w:val="00DA5A96"/>
    <w:rsid w:val="00DB62CA"/>
    <w:rsid w:val="00DC471C"/>
    <w:rsid w:val="00DC477A"/>
    <w:rsid w:val="00DD4C32"/>
    <w:rsid w:val="00DE0097"/>
    <w:rsid w:val="00DE6004"/>
    <w:rsid w:val="00E100BA"/>
    <w:rsid w:val="00E15BF2"/>
    <w:rsid w:val="00E26A3D"/>
    <w:rsid w:val="00E3040C"/>
    <w:rsid w:val="00E40CD1"/>
    <w:rsid w:val="00E43A50"/>
    <w:rsid w:val="00E5005E"/>
    <w:rsid w:val="00E52ED0"/>
    <w:rsid w:val="00E532B3"/>
    <w:rsid w:val="00E544EE"/>
    <w:rsid w:val="00E62156"/>
    <w:rsid w:val="00E63D4F"/>
    <w:rsid w:val="00E66867"/>
    <w:rsid w:val="00E67613"/>
    <w:rsid w:val="00E72646"/>
    <w:rsid w:val="00E768D5"/>
    <w:rsid w:val="00E80586"/>
    <w:rsid w:val="00E805D3"/>
    <w:rsid w:val="00E868F2"/>
    <w:rsid w:val="00E878C0"/>
    <w:rsid w:val="00E8792B"/>
    <w:rsid w:val="00E9044F"/>
    <w:rsid w:val="00E929F5"/>
    <w:rsid w:val="00E96CC3"/>
    <w:rsid w:val="00EA143D"/>
    <w:rsid w:val="00EA3260"/>
    <w:rsid w:val="00EB5D53"/>
    <w:rsid w:val="00EB6EC8"/>
    <w:rsid w:val="00EC287B"/>
    <w:rsid w:val="00ED0E22"/>
    <w:rsid w:val="00ED30BC"/>
    <w:rsid w:val="00EE142D"/>
    <w:rsid w:val="00EE14D8"/>
    <w:rsid w:val="00EE2CC4"/>
    <w:rsid w:val="00F00513"/>
    <w:rsid w:val="00F00EAF"/>
    <w:rsid w:val="00F03B69"/>
    <w:rsid w:val="00F21DE5"/>
    <w:rsid w:val="00F23E2C"/>
    <w:rsid w:val="00F24F97"/>
    <w:rsid w:val="00F322F5"/>
    <w:rsid w:val="00F36028"/>
    <w:rsid w:val="00F3628D"/>
    <w:rsid w:val="00F41F63"/>
    <w:rsid w:val="00F43BCF"/>
    <w:rsid w:val="00F47B69"/>
    <w:rsid w:val="00F5172A"/>
    <w:rsid w:val="00F54612"/>
    <w:rsid w:val="00F57EC4"/>
    <w:rsid w:val="00F737B1"/>
    <w:rsid w:val="00F77ACD"/>
    <w:rsid w:val="00F80DD4"/>
    <w:rsid w:val="00F812DB"/>
    <w:rsid w:val="00F8233A"/>
    <w:rsid w:val="00F8635A"/>
    <w:rsid w:val="00F91919"/>
    <w:rsid w:val="00F92B48"/>
    <w:rsid w:val="00F92F34"/>
    <w:rsid w:val="00FA4292"/>
    <w:rsid w:val="00FA5663"/>
    <w:rsid w:val="00FA6B33"/>
    <w:rsid w:val="00FB1B8F"/>
    <w:rsid w:val="00FB612F"/>
    <w:rsid w:val="00FD02F4"/>
    <w:rsid w:val="00FE7D9F"/>
    <w:rsid w:val="00FF0217"/>
    <w:rsid w:val="00FF6F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FF39"/>
  <w15:docId w15:val="{2701B6C1-E225-43E4-A42F-BC894E14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F81BD" w:themeColor="accent1"/>
    </w:rPr>
  </w:style>
  <w:style w:type="paragraph" w:styleId="Footer">
    <w:name w:val="footer"/>
    <w:basedOn w:val="Normal"/>
    <w:link w:val="FooterChar"/>
    <w:uiPriority w:val="99"/>
    <w:unhideWhenUsed/>
    <w:pPr>
      <w:tabs>
        <w:tab w:val="center" w:pos="4536"/>
        <w:tab w:val="right" w:pos="9072"/>
      </w:tabs>
      <w:spacing w:after="0" w:line="240" w:lineRule="auto"/>
    </w:p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paragraph" w:styleId="CommentText">
    <w:name w:val="annotation text"/>
    <w:basedOn w:val="Normal"/>
    <w:link w:val="CommentTextChar"/>
    <w:uiPriority w:val="99"/>
    <w:unhideWhenUsed/>
    <w:pPr>
      <w:spacing w:line="240" w:lineRule="auto"/>
    </w:pPr>
    <w:rPr>
      <w:sz w:val="20"/>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C0504D" w:themeColor="accent2"/>
      <w:u w:val="single"/>
    </w:rPr>
  </w:style>
  <w:style w:type="character" w:customStyle="1" w:styleId="IntenseQuoteChar">
    <w:name w:val="Intense Quote Char"/>
    <w:basedOn w:val="DefaultParagraphFont"/>
    <w:link w:val="IntenseQuote"/>
    <w:uiPriority w:val="30"/>
    <w:rPr>
      <w:b/>
      <w:i/>
      <w:color w:val="4F81BD"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CommentTextChar">
    <w:name w:val="Comment Text Char"/>
    <w:basedOn w:val="DefaultParagraphFont"/>
    <w:link w:val="CommentText"/>
    <w:uiPriority w:val="99"/>
    <w:rPr>
      <w:sz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IntenseReference">
    <w:name w:val="Intense Reference"/>
    <w:basedOn w:val="DefaultParagraphFont"/>
    <w:uiPriority w:val="32"/>
    <w:qFormat/>
    <w:rPr>
      <w:b/>
      <w:smallCaps/>
      <w:color w:val="C0504D" w:themeColor="accent2"/>
      <w:spacing w:val="5"/>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FootnoteTextChar">
    <w:name w:val="Footnote Text Char"/>
    <w:basedOn w:val="DefaultParagraphFont"/>
    <w:link w:val="FootnoteText"/>
    <w:uiPriority w:val="99"/>
    <w:rPr>
      <w:sz w:val="20"/>
    </w:rPr>
  </w:style>
  <w:style w:type="character" w:styleId="CommentReference">
    <w:name w:val="annotation reference"/>
    <w:basedOn w:val="DefaultParagraphFont"/>
    <w:uiPriority w:val="99"/>
    <w:semiHidden/>
    <w:unhideWhenUsed/>
    <w:rPr>
      <w:sz w:val="16"/>
    </w:rPr>
  </w:style>
  <w:style w:type="paragraph" w:styleId="FootnoteText">
    <w:name w:val="footnote text"/>
    <w:basedOn w:val="Normal"/>
    <w:link w:val="FootnoteTextChar"/>
    <w:uiPriority w:val="99"/>
    <w:unhideWhenUsed/>
    <w:pPr>
      <w:spacing w:after="0" w:line="240" w:lineRule="auto"/>
    </w:pPr>
    <w:rPr>
      <w:sz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rPr>
  </w:style>
  <w:style w:type="character" w:styleId="IntenseEmphasis">
    <w:name w:val="Intense Emphasis"/>
    <w:basedOn w:val="DefaultParagraphFont"/>
    <w:uiPriority w:val="21"/>
    <w:qFormat/>
    <w:rPr>
      <w:b/>
      <w:i/>
      <w:color w:val="4F81BD" w:themeColor="accent1"/>
    </w:rPr>
  </w:style>
  <w:style w:type="paragraph" w:styleId="NoSpacing">
    <w:name w:val="No Spacing"/>
    <w:uiPriority w:val="1"/>
    <w:qFormat/>
    <w:pPr>
      <w:spacing w:after="0" w:line="240" w:lineRule="auto"/>
    </w:pPr>
  </w:style>
  <w:style w:type="paragraph" w:styleId="CommentSubject">
    <w:name w:val="annotation subject"/>
    <w:basedOn w:val="CommentText"/>
    <w:next w:val="CommentText"/>
    <w:link w:val="CommentSubjectChar"/>
    <w:uiPriority w:val="99"/>
    <w:semiHidden/>
    <w:unhideWhenUsed/>
    <w:rPr>
      <w:b/>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themeColor="accent1"/>
      <w:spacing w:val="15"/>
      <w:sz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customStyle="1" w:styleId="CommentSubjectChar">
    <w:name w:val="Comment Subject Char"/>
    <w:basedOn w:val="CommentTextChar"/>
    <w:link w:val="CommentSubject"/>
    <w:uiPriority w:val="99"/>
    <w:semiHidden/>
    <w:rPr>
      <w:b/>
      <w:sz w:val="20"/>
    </w:rPr>
  </w:style>
  <w:style w:type="paragraph" w:styleId="Title">
    <w:name w:val="Title"/>
    <w:basedOn w:val="Normal"/>
    <w:next w:val="Normal"/>
    <w:link w:val="TitleChar"/>
    <w:uiPriority w:val="10"/>
    <w:qFormat/>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A391-609B-4B34-8D17-A8DCC7EB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ETF Osijek</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ETFOS</dc:creator>
  <cp:lastModifiedBy>Barukcic</cp:lastModifiedBy>
  <cp:revision>25</cp:revision>
  <cp:lastPrinted>2014-09-18T13:46:00Z</cp:lastPrinted>
  <dcterms:created xsi:type="dcterms:W3CDTF">2016-10-03T11:27:00Z</dcterms:created>
  <dcterms:modified xsi:type="dcterms:W3CDTF">2019-02-25T09:57:00Z</dcterms:modified>
</cp:coreProperties>
</file>