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9C" w:rsidRDefault="0063479C" w:rsidP="0063479C">
      <w:pPr>
        <w:tabs>
          <w:tab w:val="left" w:pos="10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Vladimir Nazor</w:t>
      </w:r>
    </w:p>
    <w:p w:rsidR="0063479C" w:rsidRDefault="0063479C" w:rsidP="0063479C">
      <w:pPr>
        <w:tabs>
          <w:tab w:val="left" w:pos="1031"/>
        </w:tabs>
        <w:rPr>
          <w:rFonts w:ascii="Times New Roman" w:hAnsi="Times New Roman" w:cs="Times New Roman"/>
          <w:sz w:val="28"/>
          <w:szCs w:val="28"/>
        </w:rPr>
      </w:pPr>
    </w:p>
    <w:p w:rsidR="0063479C" w:rsidRPr="00786565" w:rsidRDefault="0063479C" w:rsidP="0063479C">
      <w:pPr>
        <w:tabs>
          <w:tab w:val="left" w:pos="1031"/>
        </w:tabs>
        <w:rPr>
          <w:rFonts w:ascii="Times New Roman" w:hAnsi="Times New Roman" w:cs="Times New Roman"/>
          <w:sz w:val="24"/>
          <w:szCs w:val="24"/>
        </w:rPr>
      </w:pPr>
      <w:r w:rsidRPr="00786565">
        <w:rPr>
          <w:rFonts w:ascii="Times New Roman" w:hAnsi="Times New Roman" w:cs="Times New Roman"/>
          <w:sz w:val="24"/>
          <w:szCs w:val="24"/>
        </w:rPr>
        <w:t>Vladimir Nazor napisao je i objavio mnoga djela različitih vrsta. U pedeset godina stvaranja napisao je pjesme, pripovijetke, putopise, romane, drame, dnevnike, rasprave.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65">
        <w:rPr>
          <w:rFonts w:ascii="Times New Roman" w:hAnsi="Times New Roman" w:cs="Times New Roman"/>
          <w:sz w:val="24"/>
          <w:szCs w:val="24"/>
        </w:rPr>
        <w:t xml:space="preserve">Rođen je u </w:t>
      </w:r>
      <w:proofErr w:type="spellStart"/>
      <w:r w:rsidRPr="00786565">
        <w:rPr>
          <w:rFonts w:ascii="Times New Roman" w:hAnsi="Times New Roman" w:cs="Times New Roman"/>
          <w:sz w:val="24"/>
          <w:szCs w:val="24"/>
        </w:rPr>
        <w:t>Postirama</w:t>
      </w:r>
      <w:proofErr w:type="spellEnd"/>
      <w:r w:rsidRPr="00786565">
        <w:rPr>
          <w:rFonts w:ascii="Times New Roman" w:hAnsi="Times New Roman" w:cs="Times New Roman"/>
          <w:sz w:val="24"/>
          <w:szCs w:val="24"/>
        </w:rPr>
        <w:t xml:space="preserve"> na otoku Braču 1876.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65">
        <w:rPr>
          <w:rFonts w:ascii="Times New Roman" w:hAnsi="Times New Roman" w:cs="Times New Roman"/>
          <w:sz w:val="24"/>
          <w:szCs w:val="24"/>
        </w:rPr>
        <w:t xml:space="preserve">Školovao se na Braču i u Splitu (osnovna i srednja škola), u </w:t>
      </w:r>
      <w:proofErr w:type="spellStart"/>
      <w:r w:rsidRPr="00786565">
        <w:rPr>
          <w:rFonts w:ascii="Times New Roman" w:hAnsi="Times New Roman" w:cs="Times New Roman"/>
          <w:sz w:val="24"/>
          <w:szCs w:val="24"/>
        </w:rPr>
        <w:t>Grazu</w:t>
      </w:r>
      <w:proofErr w:type="spellEnd"/>
      <w:r w:rsidRPr="00786565">
        <w:rPr>
          <w:rFonts w:ascii="Times New Roman" w:hAnsi="Times New Roman" w:cs="Times New Roman"/>
          <w:sz w:val="24"/>
          <w:szCs w:val="24"/>
        </w:rPr>
        <w:t xml:space="preserve"> u Austriji završio fakultet prirodnih znanosti (matematike i fizike), a bio je nastavnik u Zadru, Pazinu, Kopru i Kastavu. U Istri je bio i ravnatelj učiteljske škole, pa mu je taj kraj posebno ostao u srcu. Neko vrijeme je boravio u Zagrebu kao profesor učiteljske škole, a potom je niz godina (1920.-1926.) bio ravnatelj Dječjega doma u Crikvenici.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65">
        <w:rPr>
          <w:rFonts w:ascii="Times New Roman" w:hAnsi="Times New Roman" w:cs="Times New Roman"/>
          <w:sz w:val="24"/>
          <w:szCs w:val="24"/>
        </w:rPr>
        <w:t xml:space="preserve">U njegovim pričama na djelu je mnogo simbolike, direktne i prikrivene. Izražen je jak nacionalni osjećaj, te osjećaj za dobro i zlo. Mnogo je sporednih epizoda, više zapleta. Osnovna čudesnost je u nestajanju ograda koje inače u prirodi dijele svijet životinjskog i ljudskih jezika. Likovi ljudi često razumiju životinjski jezik i obrnuto. Priroda kod Nazora nije fantastičan ukras neobična kraja. Morsko dno, šuma, planina i obala su prostori prikazani znanjem prirodoslovca i nadahnutošću pjesnika. Flora i fauna u </w:t>
      </w:r>
      <w:proofErr w:type="spellStart"/>
      <w:r w:rsidRPr="00786565">
        <w:rPr>
          <w:rFonts w:ascii="Times New Roman" w:hAnsi="Times New Roman" w:cs="Times New Roman"/>
          <w:sz w:val="24"/>
          <w:szCs w:val="24"/>
        </w:rPr>
        <w:t>Nazorovim</w:t>
      </w:r>
      <w:proofErr w:type="spellEnd"/>
      <w:r w:rsidRPr="00786565">
        <w:rPr>
          <w:rFonts w:ascii="Times New Roman" w:hAnsi="Times New Roman" w:cs="Times New Roman"/>
          <w:sz w:val="24"/>
          <w:szCs w:val="24"/>
        </w:rPr>
        <w:t xml:space="preserve"> bajkama imaju svoje predstavnike u glavnim ulogama (Bijeli jelen, Slavuj, dupin Crnko), važnijim epizodama (vuk </w:t>
      </w:r>
      <w:proofErr w:type="spellStart"/>
      <w:r w:rsidRPr="00786565">
        <w:rPr>
          <w:rFonts w:ascii="Times New Roman" w:hAnsi="Times New Roman" w:cs="Times New Roman"/>
          <w:sz w:val="24"/>
          <w:szCs w:val="24"/>
        </w:rPr>
        <w:t>Ovcoder</w:t>
      </w:r>
      <w:proofErr w:type="spellEnd"/>
      <w:r w:rsidRPr="00786565">
        <w:rPr>
          <w:rFonts w:ascii="Times New Roman" w:hAnsi="Times New Roman" w:cs="Times New Roman"/>
          <w:sz w:val="24"/>
          <w:szCs w:val="24"/>
        </w:rPr>
        <w:t xml:space="preserve">, orao </w:t>
      </w:r>
      <w:proofErr w:type="spellStart"/>
      <w:r w:rsidRPr="00786565">
        <w:rPr>
          <w:rFonts w:ascii="Times New Roman" w:hAnsi="Times New Roman" w:cs="Times New Roman"/>
          <w:sz w:val="24"/>
          <w:szCs w:val="24"/>
        </w:rPr>
        <w:t>Gvozdenkljun</w:t>
      </w:r>
      <w:proofErr w:type="spellEnd"/>
      <w:r w:rsidRPr="00786565">
        <w:rPr>
          <w:rFonts w:ascii="Times New Roman" w:hAnsi="Times New Roman" w:cs="Times New Roman"/>
          <w:sz w:val="24"/>
          <w:szCs w:val="24"/>
        </w:rPr>
        <w:t xml:space="preserve">, medvjed </w:t>
      </w:r>
      <w:proofErr w:type="spellStart"/>
      <w:r w:rsidRPr="00786565">
        <w:rPr>
          <w:rFonts w:ascii="Times New Roman" w:hAnsi="Times New Roman" w:cs="Times New Roman"/>
          <w:sz w:val="24"/>
          <w:szCs w:val="24"/>
        </w:rPr>
        <w:t>Ljumo</w:t>
      </w:r>
      <w:proofErr w:type="spellEnd"/>
      <w:r w:rsidRPr="00786565">
        <w:rPr>
          <w:rFonts w:ascii="Times New Roman" w:hAnsi="Times New Roman" w:cs="Times New Roman"/>
          <w:sz w:val="24"/>
          <w:szCs w:val="24"/>
        </w:rPr>
        <w:t xml:space="preserve">, hobotnica Teta, kraljica cvijeća, biljka kozja krv), ali i u masovnim scenama, što je posebna karakteristika </w:t>
      </w:r>
      <w:proofErr w:type="spellStart"/>
      <w:r w:rsidRPr="00786565">
        <w:rPr>
          <w:rFonts w:ascii="Times New Roman" w:hAnsi="Times New Roman" w:cs="Times New Roman"/>
          <w:sz w:val="24"/>
          <w:szCs w:val="24"/>
        </w:rPr>
        <w:t>Nazorova</w:t>
      </w:r>
      <w:proofErr w:type="spellEnd"/>
      <w:r w:rsidRPr="00786565">
        <w:rPr>
          <w:rFonts w:ascii="Times New Roman" w:hAnsi="Times New Roman" w:cs="Times New Roman"/>
          <w:sz w:val="24"/>
          <w:szCs w:val="24"/>
        </w:rPr>
        <w:t xml:space="preserve"> pripovijedanja. Pojave koje on opisuje bude interes za prirodu, a posebno za pojedine biljne i životinjske vrste.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65">
        <w:rPr>
          <w:rFonts w:ascii="Times New Roman" w:hAnsi="Times New Roman" w:cs="Times New Roman"/>
          <w:sz w:val="24"/>
          <w:szCs w:val="24"/>
        </w:rPr>
        <w:t>Vladimir Nazor umro je 1949. godine u Zagrebu. U njegovu čast svake se godine dodjeljuje nagrada koja nosi njegovo ime. Nagradu »Vladimir Nazor« dodjeljuje Republika Hrvatska za najbolja umjetnička ostvarenja na području književnosti, glazbe, filma, likovnih i primijenjenih umjetnosti, kazališne umjetnosti te arhitekture i urbanizma u Republici Hrvatskoj. Nagrada se dodjeljuje kao godišnja nagrada i kao nagrada za životno djelo.</w:t>
      </w:r>
    </w:p>
    <w:p w:rsidR="00E137E7" w:rsidRDefault="00E137E7"/>
    <w:sectPr w:rsidR="00E137E7" w:rsidSect="00E13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>
    <w:useFELayout/>
  </w:compat>
  <w:rsids>
    <w:rsidRoot w:val="0063479C"/>
    <w:rsid w:val="001331CE"/>
    <w:rsid w:val="0063479C"/>
    <w:rsid w:val="00E1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2020-03-22T13:40:00Z</dcterms:created>
  <dcterms:modified xsi:type="dcterms:W3CDTF">2020-03-22T13:41:00Z</dcterms:modified>
</cp:coreProperties>
</file>