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3F800" w14:textId="52E6CEEA" w:rsidR="002B45FE" w:rsidRPr="000400EF" w:rsidRDefault="00B76AF6" w:rsidP="00B76AF6">
      <w:pPr>
        <w:jc w:val="center"/>
        <w:rPr>
          <w:rFonts w:ascii="Arial" w:hAnsi="Arial" w:cs="Arial"/>
          <w:b/>
          <w:bCs/>
          <w:color w:val="FF0000"/>
          <w:sz w:val="24"/>
          <w:szCs w:val="24"/>
          <w:u w:val="double"/>
        </w:rPr>
      </w:pPr>
      <w:r w:rsidRPr="000400EF">
        <w:rPr>
          <w:rFonts w:ascii="Arial" w:hAnsi="Arial" w:cs="Arial"/>
          <w:b/>
          <w:bCs/>
          <w:color w:val="FF0000"/>
          <w:sz w:val="24"/>
          <w:szCs w:val="24"/>
          <w:u w:val="double"/>
        </w:rPr>
        <w:t>BRZINA KEMIJSKE REAKCIJE I ČIMBENICI KOJI UTJEČU NA BRZINU KEMIJSKE REAKCIJE</w:t>
      </w:r>
    </w:p>
    <w:p w14:paraId="7B9CCDBB" w14:textId="5266C3A5" w:rsidR="00B76AF6" w:rsidRDefault="00B76AF6" w:rsidP="000400EF">
      <w:pPr>
        <w:rPr>
          <w:rFonts w:ascii="Arial" w:hAnsi="Arial" w:cs="Arial"/>
          <w:color w:val="00B0F0"/>
          <w:sz w:val="24"/>
          <w:szCs w:val="24"/>
        </w:rPr>
      </w:pPr>
    </w:p>
    <w:p w14:paraId="4B6C6130" w14:textId="5AF2D71B" w:rsidR="000400EF" w:rsidRDefault="000400EF" w:rsidP="000400EF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B0F0"/>
          <w:sz w:val="24"/>
          <w:szCs w:val="24"/>
        </w:rPr>
        <w:t xml:space="preserve">Brzina – </w:t>
      </w:r>
      <w:r w:rsidRPr="000400EF">
        <w:rPr>
          <w:rFonts w:ascii="Arial" w:hAnsi="Arial" w:cs="Arial"/>
          <w:color w:val="000000" w:themeColor="text1"/>
          <w:sz w:val="24"/>
          <w:szCs w:val="24"/>
        </w:rPr>
        <w:t xml:space="preserve">fizikalna veličina koja nam opisuje promjenu koja se odvijala u određenom vremenu </w:t>
      </w:r>
    </w:p>
    <w:p w14:paraId="31331DCC" w14:textId="110ADFAC" w:rsidR="000400EF" w:rsidRDefault="000400EF" w:rsidP="000400E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2C0E954" w14:textId="6A425FAA" w:rsidR="000400EF" w:rsidRPr="000400EF" w:rsidRDefault="000400EF" w:rsidP="000400E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400E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Na primjer: </w:t>
      </w:r>
    </w:p>
    <w:p w14:paraId="7AD79843" w14:textId="5484C9CD" w:rsidR="000400EF" w:rsidRDefault="000400EF" w:rsidP="000400EF">
      <w:pPr>
        <w:rPr>
          <w:rFonts w:ascii="Arial" w:eastAsiaTheme="minorEastAsia" w:hAnsi="Arial" w:cs="Arial"/>
          <w:color w:val="00B0F0"/>
          <w:sz w:val="24"/>
          <w:szCs w:val="24"/>
        </w:rPr>
      </w:pPr>
      <w:r>
        <w:rPr>
          <w:rFonts w:ascii="Arial" w:eastAsiaTheme="minorEastAsia" w:hAnsi="Arial" w:cs="Arial"/>
          <w:color w:val="00B0F0"/>
          <w:sz w:val="24"/>
          <w:szCs w:val="24"/>
        </w:rPr>
        <w:t xml:space="preserve">       </w:t>
      </w:r>
      <m:oMath>
        <m:r>
          <w:rPr>
            <w:rFonts w:ascii="Cambria Math" w:eastAsiaTheme="minorEastAsia" w:hAnsi="Cambria Math" w:cs="Arial"/>
            <w:color w:val="00B0F0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Arial"/>
            <w:color w:val="00B0F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iCs/>
                <w:color w:val="00B0F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B0F0"/>
                <w:sz w:val="28"/>
                <w:szCs w:val="28"/>
              </w:rPr>
              <m:t>Δ</m:t>
            </m:r>
            <m:r>
              <w:rPr>
                <w:rFonts w:ascii="Cambria Math" w:hAnsi="Cambria Math" w:cs="Arial"/>
                <w:color w:val="00B0F0"/>
                <w:sz w:val="28"/>
                <w:szCs w:val="28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B0F0"/>
                <w:sz w:val="28"/>
                <w:szCs w:val="28"/>
              </w:rPr>
              <m:t>Δ</m:t>
            </m:r>
            <m:r>
              <w:rPr>
                <w:rFonts w:ascii="Cambria Math" w:hAnsi="Cambria Math" w:cs="Arial"/>
                <w:color w:val="00B0F0"/>
                <w:sz w:val="28"/>
                <w:szCs w:val="28"/>
              </w:rPr>
              <m:t>t</m:t>
            </m:r>
          </m:den>
        </m:f>
        <m:r>
          <w:rPr>
            <w:rFonts w:ascii="Cambria Math" w:hAnsi="Cambria Math" w:cs="Arial"/>
            <w:color w:val="00B0F0"/>
            <w:sz w:val="28"/>
            <w:szCs w:val="28"/>
          </w:rPr>
          <m:t xml:space="preserve">   </m:t>
        </m:r>
      </m:oMath>
      <w:r>
        <w:rPr>
          <w:rFonts w:ascii="Arial" w:eastAsiaTheme="minorEastAsia" w:hAnsi="Arial" w:cs="Arial"/>
          <w:iCs/>
          <w:color w:val="00B0F0"/>
          <w:sz w:val="28"/>
          <w:szCs w:val="28"/>
        </w:rPr>
        <w:t xml:space="preserve">      →             </w:t>
      </w:r>
      <w:r>
        <w:rPr>
          <w:rFonts w:ascii="Arial" w:eastAsiaTheme="minorEastAsia" w:hAnsi="Arial" w:cs="Arial"/>
          <w:color w:val="00B0F0"/>
          <w:sz w:val="24"/>
          <w:szCs w:val="24"/>
        </w:rPr>
        <w:t>prijeđeni put kroz određeno vrijeme</w:t>
      </w:r>
    </w:p>
    <w:p w14:paraId="233F027C" w14:textId="0899D23D" w:rsidR="000400EF" w:rsidRDefault="000400EF" w:rsidP="000400EF">
      <w:pPr>
        <w:rPr>
          <w:rFonts w:ascii="Arial" w:eastAsiaTheme="minorEastAsia" w:hAnsi="Arial" w:cs="Arial"/>
          <w:color w:val="00B0F0"/>
          <w:sz w:val="24"/>
          <w:szCs w:val="24"/>
        </w:rPr>
      </w:pPr>
      <m:oMath>
        <m:r>
          <w:rPr>
            <w:rFonts w:ascii="Cambria Math" w:eastAsiaTheme="minorEastAsia" w:hAnsi="Cambria Math" w:cs="Arial"/>
            <w:color w:val="00B0F0"/>
            <w:sz w:val="24"/>
            <w:szCs w:val="24"/>
          </w:rPr>
          <m:t xml:space="preserve">        v=</m:t>
        </m:r>
        <m:f>
          <m:fPr>
            <m:ctrlPr>
              <w:rPr>
                <w:rFonts w:ascii="Cambria Math" w:eastAsiaTheme="minorEastAsia" w:hAnsi="Cambria Math" w:cs="Arial"/>
                <w:i/>
                <w:color w:val="00B0F0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B0F0"/>
                <w:sz w:val="24"/>
                <w:szCs w:val="24"/>
              </w:rPr>
              <m:t>∆V</m:t>
            </m:r>
          </m:num>
          <m:den>
            <m:r>
              <w:rPr>
                <w:rFonts w:ascii="Cambria Math" w:hAnsi="Cambria Math" w:cs="Arial"/>
                <w:color w:val="00B0F0"/>
                <w:sz w:val="24"/>
                <w:szCs w:val="24"/>
              </w:rPr>
              <m:t>∆t</m:t>
            </m:r>
          </m:den>
        </m:f>
      </m:oMath>
      <w:r>
        <w:rPr>
          <w:rFonts w:ascii="Arial" w:eastAsiaTheme="minorEastAsia" w:hAnsi="Arial" w:cs="Arial"/>
          <w:color w:val="00B0F0"/>
          <w:sz w:val="24"/>
          <w:szCs w:val="24"/>
        </w:rPr>
        <w:t xml:space="preserve">          →    volumen tvari koji je nastao u određenom vremenu</w:t>
      </w:r>
    </w:p>
    <w:p w14:paraId="10232C21" w14:textId="77777777" w:rsidR="000400EF" w:rsidRDefault="000400EF" w:rsidP="000400EF">
      <w:pPr>
        <w:rPr>
          <w:rFonts w:ascii="Arial" w:eastAsiaTheme="minorEastAsia" w:hAnsi="Arial" w:cs="Arial"/>
          <w:color w:val="00B0F0"/>
          <w:sz w:val="24"/>
          <w:szCs w:val="24"/>
        </w:rPr>
      </w:pPr>
    </w:p>
    <w:p w14:paraId="6497A29A" w14:textId="08DCC8E4" w:rsidR="000400EF" w:rsidRDefault="000400EF" w:rsidP="000400EF">
      <w:pPr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color w:val="00B0F0"/>
          <w:sz w:val="24"/>
          <w:szCs w:val="24"/>
        </w:rPr>
        <w:t>Uvjeti koje je potrebno zadovoljiti kako bi došlo do kemijske reakcije:</w:t>
      </w:r>
    </w:p>
    <w:p w14:paraId="55281A1B" w14:textId="4161C57B" w:rsidR="000400EF" w:rsidRPr="000400EF" w:rsidRDefault="000400EF" w:rsidP="000400EF">
      <w:pPr>
        <w:pStyle w:val="Odlomakpopis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400EF">
        <w:rPr>
          <w:rFonts w:ascii="Arial" w:hAnsi="Arial" w:cs="Arial"/>
          <w:color w:val="000000" w:themeColor="text1"/>
          <w:sz w:val="24"/>
          <w:szCs w:val="24"/>
        </w:rPr>
        <w:t>PRAVILAN SUDAR (US</w:t>
      </w: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Pr="000400EF">
        <w:rPr>
          <w:rFonts w:ascii="Arial" w:hAnsi="Arial" w:cs="Arial"/>
          <w:color w:val="000000" w:themeColor="text1"/>
          <w:sz w:val="24"/>
          <w:szCs w:val="24"/>
        </w:rPr>
        <w:t>JEŠAN SUDAR)</w:t>
      </w:r>
    </w:p>
    <w:p w14:paraId="547E5199" w14:textId="5AD6536D" w:rsidR="00B76AF6" w:rsidRDefault="000400EF" w:rsidP="000400EF">
      <w:pPr>
        <w:pStyle w:val="Odlomakpopis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400EF">
        <w:rPr>
          <w:rFonts w:ascii="Arial" w:hAnsi="Arial" w:cs="Arial"/>
          <w:color w:val="000000" w:themeColor="text1"/>
          <w:sz w:val="24"/>
          <w:szCs w:val="24"/>
        </w:rPr>
        <w:t xml:space="preserve">POSTIZANJE </w:t>
      </w:r>
      <w:r w:rsidR="00B76AF6" w:rsidRPr="000400EF">
        <w:rPr>
          <w:rFonts w:ascii="Arial" w:hAnsi="Arial" w:cs="Arial"/>
          <w:color w:val="000000" w:themeColor="text1"/>
          <w:sz w:val="24"/>
          <w:szCs w:val="24"/>
        </w:rPr>
        <w:t>ENERGIJ</w:t>
      </w:r>
      <w:r w:rsidRPr="000400EF">
        <w:rPr>
          <w:rFonts w:ascii="Arial" w:hAnsi="Arial" w:cs="Arial"/>
          <w:color w:val="000000" w:themeColor="text1"/>
          <w:sz w:val="24"/>
          <w:szCs w:val="24"/>
        </w:rPr>
        <w:t>E</w:t>
      </w:r>
      <w:r w:rsidR="00B76AF6" w:rsidRPr="000400EF">
        <w:rPr>
          <w:rFonts w:ascii="Arial" w:hAnsi="Arial" w:cs="Arial"/>
          <w:color w:val="000000" w:themeColor="text1"/>
          <w:sz w:val="24"/>
          <w:szCs w:val="24"/>
        </w:rPr>
        <w:t xml:space="preserve"> AKTIVACIJE – minimalna količina energije koju čestice trebaju imati da bi došlo do uspješnog sudara</w:t>
      </w:r>
    </w:p>
    <w:p w14:paraId="6B4B7049" w14:textId="77777777" w:rsidR="000400EF" w:rsidRPr="000400EF" w:rsidRDefault="000400EF" w:rsidP="000400EF">
      <w:pPr>
        <w:pStyle w:val="Odlomakpopisa"/>
        <w:rPr>
          <w:rFonts w:ascii="Arial" w:hAnsi="Arial" w:cs="Arial"/>
          <w:color w:val="000000" w:themeColor="text1"/>
          <w:sz w:val="24"/>
          <w:szCs w:val="24"/>
        </w:rPr>
      </w:pPr>
    </w:p>
    <w:p w14:paraId="274B11A7" w14:textId="54FF225E" w:rsidR="00B76AF6" w:rsidRPr="000400EF" w:rsidRDefault="000400EF" w:rsidP="000400EF">
      <w:pPr>
        <w:pStyle w:val="Odlomakpopisa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Kemijska reakcija je na početku najbrža jer tada u reakcijskoj smjesi ima najveći broj čestica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reaktanata</w:t>
      </w:r>
      <w:proofErr w:type="spellEnd"/>
    </w:p>
    <w:p w14:paraId="0716BA26" w14:textId="280246A2" w:rsidR="00B76AF6" w:rsidRPr="000400EF" w:rsidRDefault="00B76AF6" w:rsidP="00B76AF6">
      <w:pPr>
        <w:rPr>
          <w:rFonts w:ascii="Arial" w:hAnsi="Arial" w:cs="Arial"/>
          <w:b/>
          <w:bCs/>
          <w:color w:val="7030A0"/>
          <w:sz w:val="24"/>
          <w:szCs w:val="24"/>
        </w:rPr>
      </w:pPr>
      <w:r w:rsidRPr="000400EF">
        <w:rPr>
          <w:rFonts w:ascii="Arial" w:hAnsi="Arial" w:cs="Arial"/>
          <w:b/>
          <w:bCs/>
          <w:color w:val="7030A0"/>
          <w:sz w:val="24"/>
          <w:szCs w:val="24"/>
        </w:rPr>
        <w:t>ČIMBENICI KOJI UTJEČU NA BRZINU KEMIJSKE REAKCIJE:</w:t>
      </w:r>
    </w:p>
    <w:p w14:paraId="7A5C8B64" w14:textId="38D3CCD6" w:rsidR="00B76AF6" w:rsidRPr="00B76AF6" w:rsidRDefault="00B76AF6" w:rsidP="00B76AF6">
      <w:pPr>
        <w:pStyle w:val="Odlomakpopis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76AF6">
        <w:rPr>
          <w:rFonts w:ascii="Arial" w:hAnsi="Arial" w:cs="Arial"/>
          <w:color w:val="000000" w:themeColor="text1"/>
          <w:sz w:val="24"/>
          <w:szCs w:val="24"/>
        </w:rPr>
        <w:t xml:space="preserve">POVRŠINA ČVRSTOG REAKTANTA (veća površina </w:t>
      </w:r>
      <w:proofErr w:type="spellStart"/>
      <w:r w:rsidRPr="00B76AF6">
        <w:rPr>
          <w:rFonts w:ascii="Arial" w:hAnsi="Arial" w:cs="Arial"/>
          <w:color w:val="000000" w:themeColor="text1"/>
          <w:sz w:val="24"/>
          <w:szCs w:val="24"/>
        </w:rPr>
        <w:t>reaktanta</w:t>
      </w:r>
      <w:proofErr w:type="spellEnd"/>
      <w:r w:rsidRPr="00B76AF6">
        <w:rPr>
          <w:rFonts w:ascii="Arial" w:hAnsi="Arial" w:cs="Arial"/>
          <w:color w:val="000000" w:themeColor="text1"/>
          <w:sz w:val="24"/>
          <w:szCs w:val="24"/>
        </w:rPr>
        <w:t xml:space="preserve"> → brža reakcija)</w:t>
      </w:r>
    </w:p>
    <w:p w14:paraId="7091A1B8" w14:textId="5438FF49" w:rsidR="00B76AF6" w:rsidRDefault="00B76AF6" w:rsidP="00B76AF6">
      <w:pPr>
        <w:pStyle w:val="Odlomakpopis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76AF6">
        <w:rPr>
          <w:rFonts w:ascii="Arial" w:hAnsi="Arial" w:cs="Arial"/>
          <w:color w:val="000000" w:themeColor="text1"/>
          <w:sz w:val="24"/>
          <w:szCs w:val="24"/>
        </w:rPr>
        <w:t xml:space="preserve">KOLIČINA ČESTICA REAKTANATA (veća količina čestica </w:t>
      </w:r>
      <w:proofErr w:type="spellStart"/>
      <w:r w:rsidRPr="00B76AF6">
        <w:rPr>
          <w:rFonts w:ascii="Arial" w:hAnsi="Arial" w:cs="Arial"/>
          <w:color w:val="000000" w:themeColor="text1"/>
          <w:sz w:val="24"/>
          <w:szCs w:val="24"/>
        </w:rPr>
        <w:t>reaktanata</w:t>
      </w:r>
      <w:proofErr w:type="spellEnd"/>
      <w:r w:rsidRPr="00B76AF6">
        <w:rPr>
          <w:rFonts w:ascii="Arial" w:hAnsi="Arial" w:cs="Arial"/>
          <w:color w:val="000000" w:themeColor="text1"/>
          <w:sz w:val="24"/>
          <w:szCs w:val="24"/>
        </w:rPr>
        <w:t xml:space="preserve"> → brža reakcija)</w:t>
      </w:r>
    </w:p>
    <w:p w14:paraId="29A66EEF" w14:textId="7C663C48" w:rsidR="00B76AF6" w:rsidRDefault="00B76AF6" w:rsidP="00B76AF6">
      <w:pPr>
        <w:pStyle w:val="Odlomakpopis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TEMPERATURA (viša temperatura → brža reakcija)</w:t>
      </w:r>
    </w:p>
    <w:p w14:paraId="79238426" w14:textId="78EFEDF3" w:rsidR="00B76AF6" w:rsidRDefault="00B76AF6" w:rsidP="00B76AF6">
      <w:pPr>
        <w:pStyle w:val="Odlomakpopis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KATALIZATOR – tvar koja ubrzava kemijsku reakciju, a iz reakcije izlaze nepromijenjeni</w:t>
      </w:r>
    </w:p>
    <w:p w14:paraId="2788819C" w14:textId="199190B6" w:rsidR="000400EF" w:rsidRPr="00B76AF6" w:rsidRDefault="000400EF" w:rsidP="000400EF">
      <w:pPr>
        <w:pStyle w:val="Odlomakpopis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(BIOKATALIZATORI – katalizatori u živim bićima; primjer: enzimi u probavnom sustavu)</w:t>
      </w:r>
    </w:p>
    <w:sectPr w:rsidR="000400EF" w:rsidRPr="00B76AF6" w:rsidSect="00B76A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C252D"/>
    <w:multiLevelType w:val="hybridMultilevel"/>
    <w:tmpl w:val="95A68916"/>
    <w:lvl w:ilvl="0" w:tplc="2686290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5703"/>
    <w:multiLevelType w:val="hybridMultilevel"/>
    <w:tmpl w:val="3D1E32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86671"/>
    <w:multiLevelType w:val="hybridMultilevel"/>
    <w:tmpl w:val="BB763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15"/>
    <w:rsid w:val="000400EF"/>
    <w:rsid w:val="002D3853"/>
    <w:rsid w:val="003E5F15"/>
    <w:rsid w:val="00B76AF6"/>
    <w:rsid w:val="00EC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CCA2"/>
  <w15:chartTrackingRefBased/>
  <w15:docId w15:val="{2DFAC7F5-5B12-45F7-9FB3-E4332B10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76AF6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0400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Simić-Meznarić</dc:creator>
  <cp:keywords/>
  <dc:description/>
  <cp:lastModifiedBy>Martina Simić-Meznarić</cp:lastModifiedBy>
  <cp:revision>2</cp:revision>
  <dcterms:created xsi:type="dcterms:W3CDTF">2020-09-25T11:25:00Z</dcterms:created>
  <dcterms:modified xsi:type="dcterms:W3CDTF">2020-09-25T11:45:00Z</dcterms:modified>
</cp:coreProperties>
</file>